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C104E">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30</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50</w:t>
      </w:r>
      <w:r>
        <w:rPr>
          <w:rFonts w:hint="eastAsia" w:ascii="Arial" w:hAnsi="Arial" w:eastAsia="宋体" w:cs="Arial"/>
          <w:b/>
          <w:kern w:val="0"/>
          <w:sz w:val="22"/>
          <w:lang w:val="en-US" w:eastAsia="zh-CN"/>
        </w:rPr>
        <w:t>4378</w:t>
      </w:r>
      <w:bookmarkStart w:id="0" w:name="_GoBack"/>
      <w:bookmarkEnd w:id="0"/>
    </w:p>
    <w:p w14:paraId="66A15FEE">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Malta, MT, 19</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-23</w:t>
      </w:r>
      <w:r>
        <w:rPr>
          <w:rFonts w:hint="eastAsia" w:ascii="Arial" w:hAnsi="Arial" w:eastAsia="宋体" w:cs="Arial"/>
          <w:b/>
          <w:bCs/>
          <w:kern w:val="0"/>
          <w:sz w:val="24"/>
          <w:szCs w:val="24"/>
          <w:vertAlign w:val="superscript"/>
        </w:rPr>
        <w:t>rd</w:t>
      </w:r>
      <w:r>
        <w:rPr>
          <w:rFonts w:hint="eastAsia" w:ascii="Arial" w:hAnsi="Arial" w:eastAsia="宋体" w:cs="Arial"/>
          <w:b/>
          <w:bCs/>
          <w:kern w:val="0"/>
          <w:sz w:val="24"/>
          <w:szCs w:val="24"/>
        </w:rPr>
        <w:t xml:space="preserve"> May</w:t>
      </w:r>
      <w:r>
        <w:rPr>
          <w:rFonts w:hint="eastAsia" w:ascii="Arial" w:hAnsi="Arial" w:eastAsia="宋体" w:cs="Arial"/>
          <w:b/>
          <w:bCs/>
          <w:kern w:val="0"/>
          <w:sz w:val="24"/>
          <w:szCs w:val="24"/>
          <w:lang w:val="en-US" w:eastAsia="zh-CN"/>
        </w:rPr>
        <w:t xml:space="preserve"> </w:t>
      </w:r>
      <w:r>
        <w:rPr>
          <w:rFonts w:hint="eastAsia" w:ascii="Arial" w:hAnsi="Arial" w:eastAsia="宋体" w:cs="Arial"/>
          <w:b/>
          <w:bCs/>
          <w:kern w:val="0"/>
          <w:sz w:val="24"/>
          <w:szCs w:val="24"/>
        </w:rPr>
        <w:t>2025</w:t>
      </w:r>
    </w:p>
    <w:p w14:paraId="42245914">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077A029F">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rPr>
        <w:t>8</w:t>
      </w:r>
      <w:r>
        <w:rPr>
          <w:rFonts w:ascii="Arial" w:hAnsi="Arial" w:eastAsia="宋体" w:cs="Arial"/>
          <w:b/>
          <w:bCs/>
          <w:kern w:val="0"/>
          <w:sz w:val="24"/>
          <w:szCs w:val="20"/>
          <w:lang w:val="en-GB"/>
        </w:rPr>
        <w:t>.</w:t>
      </w:r>
      <w:r>
        <w:rPr>
          <w:rFonts w:hint="eastAsia" w:ascii="Arial" w:hAnsi="Arial" w:eastAsia="宋体" w:cs="Arial"/>
          <w:b/>
          <w:bCs/>
          <w:kern w:val="0"/>
          <w:sz w:val="24"/>
          <w:szCs w:val="20"/>
        </w:rPr>
        <w:t>1.4</w:t>
      </w:r>
    </w:p>
    <w:p w14:paraId="4300973C">
      <w:pPr>
        <w:widowControl/>
        <w:tabs>
          <w:tab w:val="left" w:pos="1985"/>
        </w:tabs>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r>
        <w:rPr>
          <w:rFonts w:hint="eastAsia" w:ascii="Arial" w:hAnsi="Arial" w:eastAsia="宋体" w:cs="Arial"/>
          <w:b/>
          <w:bCs/>
          <w:kern w:val="0"/>
          <w:sz w:val="24"/>
          <w:szCs w:val="20"/>
          <w:lang w:val="en-US" w:eastAsia="zh-CN"/>
        </w:rPr>
        <w:t>,</w:t>
      </w:r>
      <w:r>
        <w:rPr>
          <w:rFonts w:hint="eastAsia" w:ascii="Arial" w:hAnsi="Arial" w:eastAsia="宋体" w:cs="Arial"/>
          <w:b/>
          <w:bCs/>
          <w:kern w:val="0"/>
          <w:sz w:val="24"/>
          <w:szCs w:val="20"/>
          <w:highlight w:val="none"/>
          <w:lang w:val="en-US" w:eastAsia="zh-CN"/>
        </w:rPr>
        <w:t xml:space="preserve"> </w:t>
      </w:r>
      <w:r>
        <w:rPr>
          <w:rFonts w:hint="eastAsia" w:ascii="Arial" w:hAnsi="Arial" w:eastAsia="宋体" w:cs="Arial"/>
          <w:b/>
          <w:bCs/>
          <w:kern w:val="0"/>
          <w:sz w:val="24"/>
          <w:szCs w:val="20"/>
          <w:highlight w:val="none"/>
          <w:shd w:val="clear"/>
          <w:lang w:val="en-US" w:eastAsia="zh-CN"/>
        </w:rPr>
        <w:t>China Telecom</w:t>
      </w:r>
    </w:p>
    <w:p w14:paraId="5BCF0DA7">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rPr>
        <w:t>UE side data collection</w:t>
      </w:r>
    </w:p>
    <w:p w14:paraId="2C66CBC5">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5A833B5E">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2A509D12">
      <w:pPr>
        <w:keepNext/>
        <w:keepLines/>
        <w:widowControl/>
        <w:numPr>
          <w:ilvl w:val="0"/>
          <w:numId w:val="5"/>
        </w:numPr>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14:paraId="6FDF4F6C">
      <w:pPr>
        <w:widowControl/>
        <w:spacing w:after="180"/>
        <w:rPr>
          <w:rFonts w:ascii="Arial" w:hAnsi="Arial" w:eastAsia="宋体" w:cs="Arial"/>
          <w:kern w:val="0"/>
          <w:sz w:val="21"/>
          <w:szCs w:val="21"/>
          <w:lang w:val="en-GB" w:eastAsia="en-US"/>
        </w:rPr>
      </w:pPr>
      <w:r>
        <w:rPr>
          <w:rFonts w:hint="eastAsia" w:ascii="Arial" w:hAnsi="Arial" w:cs="Arial"/>
          <w:sz w:val="21"/>
          <w:szCs w:val="21"/>
        </w:rPr>
        <w:t xml:space="preserve">In </w:t>
      </w:r>
      <w:r>
        <w:rPr>
          <w:rFonts w:hint="eastAsia" w:ascii="Arial" w:hAnsi="Arial" w:cs="Arial"/>
          <w:sz w:val="21"/>
          <w:szCs w:val="21"/>
          <w:lang w:val="en-US" w:eastAsia="zh-CN"/>
        </w:rPr>
        <w:t>RAN2#129</w:t>
      </w:r>
      <w:r>
        <w:rPr>
          <w:rFonts w:hint="eastAsia" w:ascii="Arial" w:hAnsi="Arial" w:cs="Arial"/>
          <w:sz w:val="21"/>
          <w:szCs w:val="21"/>
        </w:rPr>
        <w:t xml:space="preserve"> meeting</w:t>
      </w:r>
      <w:r>
        <w:rPr>
          <w:rFonts w:hint="eastAsia" w:ascii="Arial" w:hAnsi="Arial" w:cs="Arial"/>
          <w:sz w:val="21"/>
          <w:szCs w:val="21"/>
          <w:lang w:val="en-US" w:eastAsia="zh-CN"/>
        </w:rPr>
        <w:t xml:space="preserve"> [1]</w:t>
      </w:r>
      <w:r>
        <w:rPr>
          <w:rFonts w:hint="eastAsia" w:ascii="Arial" w:hAnsi="Arial" w:cs="Arial"/>
          <w:sz w:val="21"/>
          <w:szCs w:val="21"/>
        </w:rPr>
        <w:t xml:space="preserve">, </w:t>
      </w:r>
      <w:r>
        <w:rPr>
          <w:rFonts w:hint="eastAsia" w:ascii="Arial" w:hAnsi="Arial" w:cs="Arial"/>
          <w:sz w:val="21"/>
          <w:szCs w:val="21"/>
          <w:lang w:val="en-US" w:eastAsia="zh-CN"/>
        </w:rPr>
        <w:t>RAN2 discussed</w:t>
      </w:r>
      <w:r>
        <w:rPr>
          <w:rFonts w:hint="eastAsia" w:ascii="Arial" w:hAnsi="Arial" w:cs="Arial"/>
          <w:sz w:val="21"/>
          <w:szCs w:val="21"/>
        </w:rPr>
        <w:t xml:space="preserve"> UE side data collection </w:t>
      </w:r>
      <w:r>
        <w:rPr>
          <w:rFonts w:hint="eastAsia" w:ascii="Arial" w:hAnsi="Arial" w:cs="Arial"/>
          <w:sz w:val="21"/>
          <w:szCs w:val="21"/>
          <w:lang w:val="en-US" w:eastAsia="zh-CN"/>
        </w:rPr>
        <w:t>and achieved the following agreements</w:t>
      </w:r>
      <w:r>
        <w:rPr>
          <w:rFonts w:hint="eastAsia" w:ascii="Arial" w:hAnsi="Arial" w:cs="Arial"/>
          <w:sz w:val="21"/>
          <w:szCs w:val="21"/>
        </w:rPr>
        <w:t>.</w:t>
      </w:r>
      <w:r>
        <w:rPr>
          <w:rFonts w:ascii="Arial" w:hAnsi="Arial" w:eastAsia="宋体" w:cs="Arial"/>
          <w:kern w:val="0"/>
          <w:sz w:val="21"/>
          <w:szCs w:val="21"/>
          <w:lang w:val="en-GB" w:eastAsia="en-US"/>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69FD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A2D1B37">
            <w:pPr>
              <w:pStyle w:val="33"/>
              <w:numPr>
                <w:ilvl w:val="0"/>
                <w:numId w:val="0"/>
              </w:numPr>
              <w:tabs>
                <w:tab w:val="left" w:pos="1352"/>
                <w:tab w:val="clear" w:pos="1619"/>
              </w:tabs>
              <w:rPr>
                <w:rFonts w:hint="default" w:ascii="Arial" w:hAnsi="Arial" w:cs="Arial"/>
                <w:sz w:val="20"/>
                <w:szCs w:val="21"/>
              </w:rPr>
            </w:pPr>
            <w:r>
              <w:rPr>
                <w:rFonts w:hint="default" w:ascii="Arial" w:hAnsi="Arial" w:cs="Arial"/>
                <w:sz w:val="20"/>
                <w:szCs w:val="21"/>
              </w:rPr>
              <w:t>Agreements</w:t>
            </w:r>
          </w:p>
          <w:p w14:paraId="3F79F009">
            <w:pPr>
              <w:pStyle w:val="33"/>
              <w:numPr>
                <w:ilvl w:val="0"/>
                <w:numId w:val="0"/>
              </w:numPr>
              <w:tabs>
                <w:tab w:val="left" w:pos="1352"/>
                <w:tab w:val="clear" w:pos="1619"/>
              </w:tabs>
              <w:ind w:left="360" w:hanging="360"/>
              <w:rPr>
                <w:rFonts w:hint="default" w:ascii="Arial" w:hAnsi="Arial" w:cs="Arial"/>
                <w:sz w:val="20"/>
                <w:szCs w:val="21"/>
              </w:rPr>
            </w:pPr>
            <w:r>
              <w:rPr>
                <w:rFonts w:hint="default" w:ascii="Arial" w:hAnsi="Arial" w:cs="Arial"/>
                <w:sz w:val="20"/>
                <w:szCs w:val="21"/>
              </w:rPr>
              <w:t xml:space="preserve">Extend the following agreements on data collection configuration in AI/ML based beam management to general UE-side data collection configuration: </w:t>
            </w:r>
          </w:p>
          <w:p w14:paraId="43FA680E">
            <w:pPr>
              <w:pStyle w:val="33"/>
              <w:numPr>
                <w:ilvl w:val="0"/>
                <w:numId w:val="6"/>
              </w:numPr>
              <w:tabs>
                <w:tab w:val="left" w:pos="1352"/>
                <w:tab w:val="clear" w:pos="1619"/>
              </w:tabs>
              <w:ind w:left="720"/>
              <w:rPr>
                <w:rFonts w:hint="default" w:ascii="Arial" w:hAnsi="Arial" w:cs="Arial"/>
                <w:b w:val="0"/>
                <w:bCs/>
                <w:sz w:val="20"/>
                <w:szCs w:val="21"/>
              </w:rPr>
            </w:pPr>
            <w:r>
              <w:rPr>
                <w:rFonts w:hint="default" w:ascii="Arial" w:hAnsi="Arial" w:cs="Arial"/>
                <w:b w:val="0"/>
                <w:bCs/>
                <w:sz w:val="20"/>
                <w:szCs w:val="21"/>
              </w:rPr>
              <w:t>Data collection related configuration(s) and associated ID(s)(if needed) can be included in training data collection configuration.</w:t>
            </w:r>
          </w:p>
          <w:p w14:paraId="7876B24E">
            <w:pPr>
              <w:pStyle w:val="33"/>
              <w:numPr>
                <w:ilvl w:val="0"/>
                <w:numId w:val="6"/>
              </w:numPr>
              <w:tabs>
                <w:tab w:val="left" w:pos="1352"/>
                <w:tab w:val="clear" w:pos="1619"/>
              </w:tabs>
              <w:ind w:left="720"/>
              <w:rPr>
                <w:rFonts w:hint="default" w:ascii="Arial" w:hAnsi="Arial" w:cs="Arial"/>
                <w:b w:val="0"/>
                <w:bCs/>
                <w:sz w:val="20"/>
                <w:szCs w:val="21"/>
              </w:rPr>
            </w:pPr>
            <w:r>
              <w:rPr>
                <w:rFonts w:hint="default" w:ascii="Arial" w:hAnsi="Arial" w:cs="Arial"/>
                <w:b w:val="0"/>
                <w:bCs/>
                <w:sz w:val="20"/>
                <w:szCs w:val="21"/>
              </w:rPr>
              <w:t>For data collection configuration UE-side model training, the UE can send a request for data collection (e.g. start/stop).  FFS whether a suggested data collection configuration/associated IDs (if specified)/parameters can be provided to the network.</w:t>
            </w:r>
          </w:p>
          <w:p w14:paraId="7CA356A3">
            <w:pPr>
              <w:pStyle w:val="33"/>
              <w:numPr>
                <w:ilvl w:val="0"/>
                <w:numId w:val="6"/>
              </w:numPr>
              <w:tabs>
                <w:tab w:val="left" w:pos="1352"/>
                <w:tab w:val="clear" w:pos="1619"/>
              </w:tabs>
              <w:ind w:left="720"/>
              <w:rPr>
                <w:rFonts w:hint="default" w:ascii="Arial" w:hAnsi="Arial" w:cs="Arial"/>
                <w:b w:val="0"/>
                <w:bCs/>
                <w:sz w:val="20"/>
                <w:szCs w:val="21"/>
              </w:rPr>
            </w:pPr>
            <w:r>
              <w:rPr>
                <w:rFonts w:hint="default" w:ascii="Arial" w:hAnsi="Arial" w:cs="Arial"/>
                <w:b w:val="0"/>
                <w:bCs/>
                <w:sz w:val="20"/>
                <w:szCs w:val="21"/>
              </w:rPr>
              <w:t xml:space="preserve">The network can provide or release the data collection configuration (at any point in time), with or without UE request.   </w:t>
            </w:r>
          </w:p>
          <w:p w14:paraId="213FB89B">
            <w:pPr>
              <w:pStyle w:val="33"/>
              <w:numPr>
                <w:ilvl w:val="0"/>
                <w:numId w:val="6"/>
              </w:numPr>
              <w:tabs>
                <w:tab w:val="left" w:pos="1352"/>
                <w:tab w:val="clear" w:pos="1619"/>
              </w:tabs>
              <w:ind w:left="720"/>
              <w:rPr>
                <w:rFonts w:hint="default" w:ascii="Arial" w:hAnsi="Arial" w:cs="Arial"/>
                <w:b w:val="0"/>
                <w:bCs/>
                <w:sz w:val="20"/>
                <w:szCs w:val="21"/>
              </w:rPr>
            </w:pPr>
            <w:r>
              <w:rPr>
                <w:rFonts w:hint="default" w:ascii="Arial" w:hAnsi="Arial" w:cs="Arial"/>
                <w:b w:val="0"/>
                <w:bCs/>
                <w:sz w:val="20"/>
                <w:szCs w:val="21"/>
              </w:rPr>
              <w:t>The following methods for network control of the initiation and configuration for data collection:</w:t>
            </w:r>
          </w:p>
          <w:p w14:paraId="2499E2DC">
            <w:pPr>
              <w:pStyle w:val="26"/>
              <w:numPr>
                <w:ilvl w:val="1"/>
                <w:numId w:val="6"/>
              </w:numPr>
              <w:ind w:left="1440"/>
              <w:rPr>
                <w:rFonts w:hint="default" w:ascii="Arial" w:hAnsi="Arial" w:cs="Arial"/>
                <w:bCs/>
                <w:sz w:val="20"/>
                <w:szCs w:val="22"/>
              </w:rPr>
            </w:pPr>
            <w:r>
              <w:rPr>
                <w:rFonts w:hint="default" w:ascii="Arial" w:hAnsi="Arial" w:cs="Arial"/>
                <w:bCs/>
                <w:sz w:val="20"/>
                <w:szCs w:val="22"/>
              </w:rPr>
              <w:t>The network can decide when to start/stop the data collection and send configuration.</w:t>
            </w:r>
          </w:p>
          <w:p w14:paraId="7A077522">
            <w:pPr>
              <w:pStyle w:val="26"/>
              <w:numPr>
                <w:ilvl w:val="1"/>
                <w:numId w:val="6"/>
              </w:numPr>
              <w:ind w:left="1440"/>
              <w:rPr>
                <w:rFonts w:ascii="Arial" w:hAnsi="Arial" w:eastAsia="宋体" w:cs="Arial"/>
                <w:kern w:val="0"/>
                <w:sz w:val="20"/>
                <w:szCs w:val="20"/>
                <w:lang w:val="en-GB" w:eastAsia="en-US"/>
              </w:rPr>
            </w:pPr>
            <w:r>
              <w:rPr>
                <w:rFonts w:hint="default" w:ascii="Arial" w:hAnsi="Arial" w:cs="Arial"/>
                <w:bCs/>
                <w:sz w:val="20"/>
                <w:szCs w:val="22"/>
              </w:rPr>
              <w:t>The network can configure whether UE is allowed to initiate request for data collection (e.g. start/stop indication).</w:t>
            </w:r>
          </w:p>
        </w:tc>
      </w:tr>
    </w:tbl>
    <w:p w14:paraId="4760AF97">
      <w:pPr>
        <w:widowControl/>
        <w:spacing w:before="120" w:beforeLines="50" w:after="180"/>
        <w:rPr>
          <w:rFonts w:hint="eastAsia" w:ascii="Arial" w:hAnsi="Arial" w:cs="Arial"/>
          <w:bCs/>
          <w:sz w:val="21"/>
          <w:szCs w:val="21"/>
        </w:rPr>
      </w:pPr>
      <w:r>
        <w:rPr>
          <w:rFonts w:hint="eastAsia" w:ascii="Arial" w:hAnsi="Arial" w:cs="Arial"/>
          <w:bCs/>
          <w:sz w:val="21"/>
          <w:szCs w:val="21"/>
        </w:rPr>
        <w:t>In RAN</w:t>
      </w:r>
      <w:r>
        <w:rPr>
          <w:rFonts w:hint="eastAsia" w:ascii="Arial" w:hAnsi="Arial" w:cs="Arial"/>
          <w:bCs/>
          <w:sz w:val="21"/>
          <w:szCs w:val="21"/>
          <w:lang w:val="en-US" w:eastAsia="zh-CN"/>
        </w:rPr>
        <w:t>#106</w:t>
      </w:r>
      <w:r>
        <w:rPr>
          <w:rFonts w:hint="eastAsia" w:ascii="Arial" w:hAnsi="Arial" w:cs="Arial"/>
          <w:bCs/>
          <w:sz w:val="21"/>
          <w:szCs w:val="21"/>
        </w:rPr>
        <w:t xml:space="preserve"> plenary, RANP sent a LS [2] to ask SA/SA2/SA5 to study the UP-based solution.</w:t>
      </w:r>
    </w:p>
    <w:p w14:paraId="798F661D">
      <w:pPr>
        <w:widowControl/>
        <w:spacing w:before="120" w:beforeLines="50" w:after="180"/>
        <w:rPr>
          <w:rFonts w:ascii="Arial" w:hAnsi="Arial" w:cs="Arial"/>
          <w:sz w:val="21"/>
          <w:szCs w:val="21"/>
        </w:rPr>
      </w:pPr>
      <w:r>
        <w:rPr>
          <w:rFonts w:hint="eastAsia" w:ascii="Arial" w:hAnsi="Arial" w:cs="Arial"/>
          <w:sz w:val="21"/>
          <w:szCs w:val="21"/>
        </w:rPr>
        <w:t>In this contribution, we will focus on</w:t>
      </w:r>
      <w:r>
        <w:rPr>
          <w:rFonts w:hint="eastAsia" w:ascii="Arial" w:hAnsi="Arial" w:cs="Arial"/>
          <w:sz w:val="21"/>
          <w:szCs w:val="21"/>
          <w:lang w:val="en-US" w:eastAsia="zh-CN"/>
        </w:rPr>
        <w:t xml:space="preserve"> the discussion on</w:t>
      </w:r>
      <w:r>
        <w:rPr>
          <w:rFonts w:hint="eastAsia" w:ascii="Arial" w:hAnsi="Arial" w:cs="Arial"/>
          <w:sz w:val="21"/>
          <w:szCs w:val="21"/>
        </w:rPr>
        <w:t xml:space="preserve"> solution 2 and 3.</w:t>
      </w:r>
    </w:p>
    <w:p w14:paraId="59BE813C">
      <w:pPr>
        <w:widowControl/>
        <w:spacing w:before="120" w:beforeLines="50" w:after="180"/>
        <w:ind w:left="210" w:leftChars="100"/>
        <w:rPr>
          <w:rFonts w:ascii="Arial" w:hAnsi="Arial" w:cs="Arial"/>
          <w:sz w:val="21"/>
          <w:szCs w:val="21"/>
        </w:rPr>
      </w:pPr>
      <w:r>
        <w:rPr>
          <w:rFonts w:hint="eastAsia" w:ascii="Arial" w:hAnsi="Arial" w:cs="Arial"/>
          <w:sz w:val="21"/>
          <w:szCs w:val="21"/>
        </w:rPr>
        <w:t>Solution 2.</w:t>
      </w:r>
      <w:r>
        <w:rPr>
          <w:rFonts w:hint="eastAsia" w:ascii="Arial" w:hAnsi="Arial" w:cs="Arial"/>
          <w:sz w:val="21"/>
          <w:szCs w:val="21"/>
        </w:rPr>
        <w:tab/>
      </w:r>
      <w:r>
        <w:rPr>
          <w:rFonts w:hint="eastAsia" w:ascii="Arial" w:hAnsi="Arial" w:cs="Arial"/>
          <w:sz w:val="21"/>
          <w:szCs w:val="21"/>
        </w:rPr>
        <w:t>UE collects training data and transfers it to Core Network. Core Network transfers the training data to the server for data collection for UE-side model training/OTT server.</w:t>
      </w:r>
    </w:p>
    <w:p w14:paraId="1DAA1C61">
      <w:pPr>
        <w:widowControl/>
        <w:spacing w:before="120" w:beforeLines="50" w:after="180"/>
        <w:ind w:left="210" w:leftChars="100"/>
        <w:rPr>
          <w:rFonts w:ascii="Arial" w:hAnsi="Arial" w:cs="Arial"/>
          <w:sz w:val="21"/>
          <w:szCs w:val="21"/>
        </w:rPr>
      </w:pPr>
      <w:r>
        <w:rPr>
          <w:rFonts w:hint="eastAsia" w:ascii="Arial" w:hAnsi="Arial" w:cs="Arial"/>
          <w:sz w:val="21"/>
          <w:szCs w:val="21"/>
        </w:rPr>
        <w:t>Solution 3.</w:t>
      </w:r>
      <w:r>
        <w:rPr>
          <w:rFonts w:hint="eastAsia" w:ascii="Arial" w:hAnsi="Arial" w:cs="Arial"/>
          <w:sz w:val="21"/>
          <w:szCs w:val="21"/>
        </w:rPr>
        <w:tab/>
      </w:r>
      <w:r>
        <w:rPr>
          <w:rFonts w:hint="eastAsia" w:ascii="Arial" w:hAnsi="Arial" w:cs="Arial"/>
          <w:sz w:val="21"/>
          <w:szCs w:val="21"/>
        </w:rPr>
        <w:t xml:space="preserve">UE collects training data and transfers it to OAM. OAM transfers the training data to the server for data collection for UE-side model training/OTT server. </w:t>
      </w:r>
    </w:p>
    <w:p w14:paraId="2B166718">
      <w:pPr>
        <w:keepNext/>
        <w:keepLines/>
        <w:widowControl/>
        <w:numPr>
          <w:ilvl w:val="0"/>
          <w:numId w:val="7"/>
        </w:numPr>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14:paraId="5EBB7149">
      <w:pPr>
        <w:widowControl/>
        <w:spacing w:after="180"/>
        <w:outlineLvl w:val="1"/>
        <w:rPr>
          <w:rFonts w:ascii="Arial" w:hAnsi="Arial" w:eastAsia="宋体" w:cs="Arial"/>
          <w:kern w:val="0"/>
          <w:sz w:val="28"/>
          <w:szCs w:val="16"/>
        </w:rPr>
      </w:pPr>
      <w:r>
        <w:rPr>
          <w:rFonts w:hint="eastAsia" w:ascii="Arial" w:hAnsi="Arial" w:eastAsia="宋体" w:cs="Arial"/>
          <w:kern w:val="0"/>
          <w:sz w:val="28"/>
          <w:szCs w:val="16"/>
        </w:rPr>
        <w:t>2.</w:t>
      </w:r>
      <w:r>
        <w:rPr>
          <w:rFonts w:hint="eastAsia" w:ascii="Arial" w:hAnsi="Arial" w:eastAsia="宋体" w:cs="Arial"/>
          <w:kern w:val="0"/>
          <w:sz w:val="28"/>
          <w:szCs w:val="16"/>
          <w:lang w:val="en-US" w:eastAsia="zh-CN"/>
        </w:rPr>
        <w:t>1</w:t>
      </w:r>
      <w:r>
        <w:rPr>
          <w:rFonts w:hint="eastAsia" w:ascii="Arial" w:hAnsi="Arial" w:eastAsia="宋体" w:cs="Arial"/>
          <w:kern w:val="0"/>
          <w:sz w:val="28"/>
          <w:szCs w:val="16"/>
        </w:rPr>
        <w:t xml:space="preserve"> Discussion on NG-RAN involvement</w:t>
      </w:r>
      <w:r>
        <w:rPr>
          <w:rFonts w:hint="eastAsia" w:ascii="Arial" w:hAnsi="Arial" w:eastAsia="宋体" w:cs="Arial"/>
          <w:kern w:val="0"/>
          <w:sz w:val="28"/>
          <w:szCs w:val="16"/>
          <w:lang w:eastAsia="en-GB"/>
        </w:rPr>
        <w:t xml:space="preserve"> </w:t>
      </w:r>
    </w:p>
    <w:p w14:paraId="7018FB39">
      <w:pPr>
        <w:spacing w:before="120" w:beforeLines="50" w:after="120" w:line="260" w:lineRule="exact"/>
        <w:rPr>
          <w:rFonts w:ascii="Arial" w:hAnsi="Arial" w:cs="Arial"/>
          <w:bCs/>
          <w:sz w:val="21"/>
          <w:szCs w:val="21"/>
        </w:rPr>
      </w:pPr>
      <w:r>
        <w:rPr>
          <w:rFonts w:hint="eastAsia" w:ascii="Arial" w:hAnsi="Arial" w:cs="Arial"/>
          <w:bCs/>
          <w:sz w:val="21"/>
          <w:szCs w:val="21"/>
          <w:lang w:val="en-US" w:eastAsia="zh-CN"/>
        </w:rPr>
        <w:t>D</w:t>
      </w:r>
      <w:r>
        <w:rPr>
          <w:rFonts w:hint="eastAsia" w:ascii="Arial" w:hAnsi="Arial" w:cs="Arial"/>
          <w:bCs/>
          <w:sz w:val="21"/>
          <w:szCs w:val="21"/>
        </w:rPr>
        <w:t>uring the discussion on LCM for UE-sided model for beam management use case, RAN2</w:t>
      </w:r>
      <w:r>
        <w:rPr>
          <w:rFonts w:hint="eastAsia" w:ascii="Arial" w:hAnsi="Arial" w:cs="Arial"/>
          <w:bCs/>
          <w:sz w:val="21"/>
          <w:szCs w:val="21"/>
          <w:lang w:val="en-US" w:eastAsia="zh-CN"/>
        </w:rPr>
        <w:t>#129 meeting</w:t>
      </w:r>
      <w:r>
        <w:rPr>
          <w:rFonts w:hint="eastAsia" w:ascii="Arial" w:hAnsi="Arial" w:cs="Arial"/>
          <w:bCs/>
          <w:sz w:val="21"/>
          <w:szCs w:val="21"/>
        </w:rPr>
        <w:t xml:space="preserve"> agreed the following agreements on data collection for UE-side model training: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9DC5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9C9CD72">
            <w:pPr>
              <w:spacing w:before="120" w:beforeLines="50" w:after="120" w:line="260" w:lineRule="exact"/>
              <w:rPr>
                <w:rFonts w:ascii="Arial" w:hAnsi="Arial" w:cs="Arial"/>
                <w:bCs/>
                <w:sz w:val="21"/>
                <w:szCs w:val="21"/>
                <w:lang w:val="en-GB" w:eastAsia="en-GB"/>
              </w:rPr>
            </w:pPr>
            <w:r>
              <w:rPr>
                <w:rFonts w:hint="eastAsia" w:ascii="Arial" w:hAnsi="Arial" w:cs="Arial"/>
                <w:bCs/>
                <w:sz w:val="21"/>
                <w:szCs w:val="21"/>
                <w:lang w:val="en-GB" w:eastAsia="en-GB"/>
              </w:rPr>
              <w:t xml:space="preserve">For data collection configuration UE-side model training, the UE can send a request for data collection.   FFS what the request contains.    </w:t>
            </w:r>
          </w:p>
          <w:p w14:paraId="671081F3">
            <w:pPr>
              <w:spacing w:before="120" w:beforeLines="50" w:after="120" w:line="260" w:lineRule="exact"/>
              <w:rPr>
                <w:rFonts w:ascii="Arial" w:hAnsi="Arial" w:cs="Arial"/>
                <w:bCs/>
                <w:sz w:val="21"/>
                <w:szCs w:val="21"/>
                <w:lang w:val="en-GB" w:eastAsia="en-GB"/>
              </w:rPr>
            </w:pPr>
            <w:r>
              <w:rPr>
                <w:rFonts w:hint="eastAsia" w:ascii="Arial" w:hAnsi="Arial" w:cs="Arial"/>
                <w:bCs/>
                <w:sz w:val="21"/>
                <w:szCs w:val="21"/>
                <w:lang w:val="en-GB" w:eastAsia="en-GB"/>
              </w:rPr>
              <w:t xml:space="preserve">The network can provide the data collection configuration (at any point in time), with or without UE request.  </w:t>
            </w:r>
          </w:p>
        </w:tc>
      </w:tr>
    </w:tbl>
    <w:p w14:paraId="2D2B668D">
      <w:pPr>
        <w:spacing w:before="120" w:beforeLines="50" w:after="120" w:line="260" w:lineRule="exact"/>
        <w:rPr>
          <w:rFonts w:ascii="Arial" w:hAnsi="Arial" w:cs="Arial"/>
          <w:bCs/>
          <w:sz w:val="21"/>
          <w:szCs w:val="21"/>
        </w:rPr>
      </w:pPr>
      <w:r>
        <w:rPr>
          <w:rFonts w:hint="eastAsia" w:ascii="Arial" w:hAnsi="Arial" w:cs="Arial"/>
          <w:bCs/>
          <w:sz w:val="21"/>
          <w:szCs w:val="21"/>
        </w:rPr>
        <w:t>Regardless of UE request, the network can provide the data collection configuration for UE-sided model training. In our understanding, the network here refers to NG-RAN, since CSI feedback and beam management are PHY use cases and it is hard for CN to provide the configuration or understand the physical parameters. That is, NG-RAN is involved for data collection configuration for model training.</w:t>
      </w:r>
    </w:p>
    <w:p w14:paraId="12D0E852">
      <w:pPr>
        <w:spacing w:before="120" w:beforeLines="50" w:after="120" w:line="260" w:lineRule="exact"/>
        <w:rPr>
          <w:rFonts w:ascii="Arial" w:hAnsi="Arial" w:cs="Arial"/>
          <w:b/>
          <w:sz w:val="21"/>
          <w:szCs w:val="21"/>
        </w:rPr>
      </w:pPr>
      <w:r>
        <w:rPr>
          <w:rFonts w:hint="eastAsia" w:ascii="Arial" w:hAnsi="Arial" w:cs="Arial"/>
          <w:b/>
          <w:sz w:val="21"/>
          <w:szCs w:val="21"/>
        </w:rPr>
        <w:t>Observation 1: NG-RAN is involved to provide the data collection configuration for UE-sided model training.</w:t>
      </w:r>
    </w:p>
    <w:p w14:paraId="651CCFEC">
      <w:pPr>
        <w:spacing w:before="120" w:beforeLines="50" w:after="120" w:line="260" w:lineRule="exact"/>
        <w:rPr>
          <w:rFonts w:ascii="Arial" w:hAnsi="Arial" w:cs="Arial"/>
          <w:bCs/>
          <w:sz w:val="21"/>
          <w:szCs w:val="21"/>
        </w:rPr>
      </w:pPr>
      <w:r>
        <w:rPr>
          <w:rFonts w:hint="eastAsia" w:ascii="Arial" w:hAnsi="Arial" w:cs="Arial"/>
          <w:bCs/>
          <w:sz w:val="21"/>
          <w:szCs w:val="21"/>
        </w:rPr>
        <w:t>For solution 2, since the data is terminated at CN, the data collection configuration can be initiated by CN. However, as we mentioned above, we don</w:t>
      </w:r>
      <w:r>
        <w:rPr>
          <w:rFonts w:ascii="Arial" w:hAnsi="Arial" w:cs="Arial"/>
          <w:bCs/>
          <w:sz w:val="21"/>
          <w:szCs w:val="21"/>
        </w:rPr>
        <w:t>’</w:t>
      </w:r>
      <w:r>
        <w:rPr>
          <w:rFonts w:hint="eastAsia" w:ascii="Arial" w:hAnsi="Arial" w:cs="Arial"/>
          <w:bCs/>
          <w:sz w:val="21"/>
          <w:szCs w:val="21"/>
        </w:rPr>
        <w:t xml:space="preserve">t think CN can initiate the L1 data collection and send the configuration of physical use cases to RAN.  </w:t>
      </w:r>
    </w:p>
    <w:p w14:paraId="635C49DA">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rPr>
        <w:t xml:space="preserve">For solution 3, as legacy MDT, OAM can initiate the data collection procedure and send the configuration to RAN, and then RAN provide the configuration to the UE. </w:t>
      </w:r>
      <w:r>
        <w:rPr>
          <w:rFonts w:hint="eastAsia" w:ascii="Arial" w:hAnsi="Arial" w:cs="Arial"/>
          <w:sz w:val="21"/>
          <w:szCs w:val="21"/>
          <w:lang w:val="en-US" w:eastAsia="zh-CN"/>
        </w:rPr>
        <w:t>In last meeting, SA5 sent a reply LS [3] to indicate that SA5 assumes that the UP tunnel associated with data transfer is between UE and gNB for the solution 3. However, RAN2 replied that from RAN2 point of view UP tunnel between UE and gNB is not considered for 5GA R19/20, as currently the UP tunnel doesn</w:t>
      </w:r>
      <w:r>
        <w:rPr>
          <w:rFonts w:hint="default" w:ascii="Arial" w:hAnsi="Arial" w:cs="Arial"/>
          <w:sz w:val="21"/>
          <w:szCs w:val="21"/>
          <w:lang w:val="en-US" w:eastAsia="zh-CN"/>
        </w:rPr>
        <w:t>’</w:t>
      </w:r>
      <w:r>
        <w:rPr>
          <w:rFonts w:hint="eastAsia" w:ascii="Arial" w:hAnsi="Arial" w:cs="Arial"/>
          <w:sz w:val="21"/>
          <w:szCs w:val="21"/>
          <w:lang w:val="en-US" w:eastAsia="zh-CN"/>
        </w:rPr>
        <w:t>t terminate in the gNB [4]. In our understanding, solution 3 with UP-based is not feasible for now.</w:t>
      </w:r>
    </w:p>
    <w:p w14:paraId="035151FC">
      <w:pPr>
        <w:spacing w:before="120" w:beforeLines="50" w:after="120" w:line="260" w:lineRule="exact"/>
        <w:rPr>
          <w:rFonts w:ascii="Arial" w:hAnsi="Arial" w:cs="Arial"/>
          <w:sz w:val="21"/>
          <w:szCs w:val="21"/>
        </w:rPr>
      </w:pPr>
      <w:r>
        <w:rPr>
          <w:rFonts w:hint="eastAsia" w:ascii="Arial" w:hAnsi="Arial" w:cs="Arial"/>
          <w:b/>
          <w:bCs/>
          <w:sz w:val="21"/>
          <w:szCs w:val="21"/>
          <w:lang w:val="en-US" w:eastAsia="zh-CN"/>
        </w:rPr>
        <w:t>Observation 2: Solution 3 with UP-based is not feasible for now since RAN2 doesn</w:t>
      </w:r>
      <w:r>
        <w:rPr>
          <w:rFonts w:hint="default" w:ascii="Arial" w:hAnsi="Arial" w:cs="Arial"/>
          <w:b/>
          <w:bCs/>
          <w:sz w:val="21"/>
          <w:szCs w:val="21"/>
          <w:lang w:val="en-US" w:eastAsia="zh-CN"/>
        </w:rPr>
        <w:t>’</w:t>
      </w:r>
      <w:r>
        <w:rPr>
          <w:rFonts w:hint="eastAsia" w:ascii="Arial" w:hAnsi="Arial" w:cs="Arial"/>
          <w:b/>
          <w:bCs/>
          <w:sz w:val="21"/>
          <w:szCs w:val="21"/>
          <w:lang w:val="en-US" w:eastAsia="zh-CN"/>
        </w:rPr>
        <w:t>t confirm SA5</w:t>
      </w:r>
      <w:r>
        <w:rPr>
          <w:rFonts w:hint="default" w:ascii="Arial" w:hAnsi="Arial" w:cs="Arial"/>
          <w:b/>
          <w:bCs/>
          <w:sz w:val="21"/>
          <w:szCs w:val="21"/>
          <w:lang w:val="en-US" w:eastAsia="zh-CN"/>
        </w:rPr>
        <w:t>’</w:t>
      </w:r>
      <w:r>
        <w:rPr>
          <w:rFonts w:hint="eastAsia" w:ascii="Arial" w:hAnsi="Arial" w:cs="Arial"/>
          <w:b/>
          <w:bCs/>
          <w:sz w:val="21"/>
          <w:szCs w:val="21"/>
          <w:lang w:val="en-US" w:eastAsia="zh-CN"/>
        </w:rPr>
        <w:t>s assumption.</w:t>
      </w:r>
    </w:p>
    <w:p w14:paraId="5D2F8E3B">
      <w:pPr>
        <w:spacing w:before="120" w:beforeLines="50" w:after="120" w:line="260" w:lineRule="exact"/>
        <w:rPr>
          <w:rFonts w:ascii="Arial" w:hAnsi="Arial" w:cs="Arial"/>
          <w:sz w:val="21"/>
          <w:szCs w:val="21"/>
        </w:rPr>
      </w:pPr>
      <w:r>
        <w:rPr>
          <w:rFonts w:hint="eastAsia" w:ascii="Arial" w:hAnsi="Arial" w:cs="Arial"/>
          <w:sz w:val="21"/>
          <w:szCs w:val="21"/>
        </w:rPr>
        <w:t>Therefore, we think solution 3</w:t>
      </w:r>
      <w:r>
        <w:rPr>
          <w:rFonts w:hint="eastAsia" w:ascii="Arial" w:hAnsi="Arial" w:cs="Arial"/>
          <w:sz w:val="21"/>
          <w:szCs w:val="21"/>
          <w:lang w:val="en-US" w:eastAsia="zh-CN"/>
        </w:rPr>
        <w:t xml:space="preserve"> with </w:t>
      </w:r>
      <w:r>
        <w:rPr>
          <w:rFonts w:hint="eastAsia" w:ascii="Arial" w:hAnsi="Arial" w:cs="Arial"/>
          <w:sz w:val="21"/>
          <w:szCs w:val="21"/>
        </w:rPr>
        <w:t>CP-based is preferred.</w:t>
      </w:r>
    </w:p>
    <w:p w14:paraId="4AF22B9D">
      <w:pPr>
        <w:spacing w:before="120" w:beforeLines="50" w:after="120" w:line="260" w:lineRule="exact"/>
        <w:rPr>
          <w:rFonts w:ascii="Arial" w:hAnsi="Arial" w:cs="Arial"/>
          <w:b/>
          <w:sz w:val="21"/>
          <w:szCs w:val="21"/>
        </w:rPr>
      </w:pPr>
      <w:r>
        <w:rPr>
          <w:rFonts w:hint="eastAsia" w:ascii="Arial" w:hAnsi="Arial" w:cs="Arial"/>
          <w:b/>
          <w:sz w:val="21"/>
          <w:szCs w:val="21"/>
        </w:rPr>
        <w:t xml:space="preserve">Proposal </w:t>
      </w:r>
      <w:r>
        <w:rPr>
          <w:rFonts w:hint="eastAsia" w:ascii="Arial" w:hAnsi="Arial" w:cs="Arial"/>
          <w:b/>
          <w:sz w:val="21"/>
          <w:szCs w:val="21"/>
          <w:lang w:val="en-US" w:eastAsia="zh-CN"/>
        </w:rPr>
        <w:t>1</w:t>
      </w:r>
      <w:r>
        <w:rPr>
          <w:rFonts w:hint="eastAsia" w:ascii="Arial" w:hAnsi="Arial" w:cs="Arial"/>
          <w:b/>
          <w:sz w:val="21"/>
          <w:szCs w:val="21"/>
        </w:rPr>
        <w:t>: Solution 3</w:t>
      </w:r>
      <w:r>
        <w:rPr>
          <w:rFonts w:hint="eastAsia" w:ascii="Arial" w:hAnsi="Arial" w:cs="Arial"/>
          <w:b/>
          <w:sz w:val="21"/>
          <w:szCs w:val="21"/>
          <w:lang w:val="en-US" w:eastAsia="zh-CN"/>
        </w:rPr>
        <w:t xml:space="preserve"> with </w:t>
      </w:r>
      <w:r>
        <w:rPr>
          <w:rFonts w:hint="eastAsia" w:ascii="Arial" w:hAnsi="Arial" w:cs="Arial"/>
          <w:b/>
          <w:sz w:val="21"/>
          <w:szCs w:val="21"/>
        </w:rPr>
        <w:t xml:space="preserve">CP-based is preferred since OAM can initiate the data collection procedure and </w:t>
      </w:r>
      <w:r>
        <w:rPr>
          <w:rFonts w:hint="eastAsia" w:ascii="Arial" w:hAnsi="Arial" w:cs="Arial"/>
          <w:b/>
          <w:bCs/>
          <w:sz w:val="21"/>
          <w:szCs w:val="21"/>
        </w:rPr>
        <w:t>send the configuration to RAN</w:t>
      </w:r>
      <w:r>
        <w:rPr>
          <w:rFonts w:hint="eastAsia" w:ascii="Arial" w:hAnsi="Arial" w:cs="Arial"/>
          <w:b/>
          <w:sz w:val="21"/>
          <w:szCs w:val="21"/>
        </w:rPr>
        <w:t>.</w:t>
      </w:r>
    </w:p>
    <w:p w14:paraId="68D96127">
      <w:pPr>
        <w:spacing w:before="120" w:beforeLines="50" w:after="120" w:line="260" w:lineRule="exact"/>
        <w:rPr>
          <w:rFonts w:ascii="Arial" w:hAnsi="Arial" w:cs="Arial"/>
          <w:bCs/>
          <w:sz w:val="20"/>
          <w:szCs w:val="20"/>
        </w:rPr>
      </w:pPr>
    </w:p>
    <w:p w14:paraId="429C1D0E">
      <w:pPr>
        <w:widowControl/>
        <w:spacing w:after="180"/>
        <w:outlineLvl w:val="1"/>
        <w:rPr>
          <w:rFonts w:ascii="Arial" w:hAnsi="Arial" w:eastAsia="宋体" w:cs="Arial"/>
          <w:kern w:val="0"/>
          <w:sz w:val="28"/>
          <w:szCs w:val="16"/>
          <w:lang w:eastAsia="en-GB"/>
        </w:rPr>
      </w:pPr>
      <w:r>
        <w:rPr>
          <w:rFonts w:hint="eastAsia" w:ascii="Arial" w:hAnsi="Arial" w:eastAsia="宋体" w:cs="Arial"/>
          <w:kern w:val="0"/>
          <w:sz w:val="28"/>
          <w:szCs w:val="16"/>
        </w:rPr>
        <w:t>2.</w:t>
      </w:r>
      <w:r>
        <w:rPr>
          <w:rFonts w:hint="eastAsia" w:ascii="Arial" w:hAnsi="Arial" w:eastAsia="宋体" w:cs="Arial"/>
          <w:kern w:val="0"/>
          <w:sz w:val="28"/>
          <w:szCs w:val="16"/>
          <w:lang w:val="en-US" w:eastAsia="zh-CN"/>
        </w:rPr>
        <w:t>2</w:t>
      </w:r>
      <w:r>
        <w:rPr>
          <w:rFonts w:hint="eastAsia" w:ascii="Arial" w:hAnsi="Arial" w:eastAsia="宋体" w:cs="Arial"/>
          <w:kern w:val="0"/>
          <w:sz w:val="28"/>
          <w:szCs w:val="16"/>
        </w:rPr>
        <w:t xml:space="preserve"> Discussion on scalability of CP</w:t>
      </w:r>
      <w:r>
        <w:rPr>
          <w:rFonts w:hint="eastAsia" w:ascii="Arial" w:hAnsi="Arial" w:eastAsia="宋体" w:cs="Arial"/>
          <w:kern w:val="0"/>
          <w:sz w:val="28"/>
          <w:szCs w:val="16"/>
          <w:lang w:eastAsia="en-GB"/>
        </w:rPr>
        <w:t xml:space="preserve"> </w:t>
      </w:r>
    </w:p>
    <w:p w14:paraId="03678406">
      <w:pPr>
        <w:pStyle w:val="9"/>
        <w:rPr>
          <w:rFonts w:ascii="Arial" w:hAnsi="Arial" w:eastAsia="宋体" w:cs="Arial"/>
          <w:kern w:val="0"/>
          <w:sz w:val="21"/>
          <w:szCs w:val="21"/>
        </w:rPr>
      </w:pPr>
      <w:r>
        <w:rPr>
          <w:rFonts w:hint="eastAsia" w:ascii="Arial" w:hAnsi="Arial" w:eastAsia="宋体" w:cs="Arial"/>
          <w:kern w:val="0"/>
          <w:sz w:val="21"/>
          <w:szCs w:val="21"/>
          <w:lang w:val="en-GB"/>
        </w:rPr>
        <w:t>During</w:t>
      </w:r>
      <w:r>
        <w:rPr>
          <w:rFonts w:hint="eastAsia" w:ascii="Arial" w:hAnsi="Arial" w:eastAsia="宋体" w:cs="Arial"/>
          <w:kern w:val="0"/>
          <w:sz w:val="21"/>
          <w:szCs w:val="21"/>
        </w:rPr>
        <w:t xml:space="preserve"> the study phase, RAN1 reply LS [</w:t>
      </w:r>
      <w:r>
        <w:rPr>
          <w:rFonts w:hint="eastAsia" w:ascii="Arial" w:hAnsi="Arial" w:eastAsia="宋体" w:cs="Arial"/>
          <w:kern w:val="0"/>
          <w:sz w:val="21"/>
          <w:szCs w:val="21"/>
          <w:lang w:val="en-US" w:eastAsia="zh-CN"/>
        </w:rPr>
        <w:t>5</w:t>
      </w:r>
      <w:r>
        <w:rPr>
          <w:rFonts w:hint="eastAsia" w:ascii="Arial" w:hAnsi="Arial" w:eastAsia="宋体" w:cs="Arial"/>
          <w:kern w:val="0"/>
          <w:sz w:val="21"/>
          <w:szCs w:val="21"/>
        </w:rPr>
        <w:t>] indicated that the typical data size per use case is provided for easy understanding as follows, and it is noted that the data size is per data sample:</w:t>
      </w:r>
    </w:p>
    <w:p w14:paraId="28A13848">
      <w:pPr>
        <w:pStyle w:val="9"/>
        <w:ind w:left="210" w:leftChars="100"/>
        <w:rPr>
          <w:rFonts w:ascii="Arial" w:hAnsi="Arial" w:eastAsia="等线" w:cs="Arial"/>
          <w:sz w:val="21"/>
          <w:szCs w:val="22"/>
        </w:rPr>
      </w:pPr>
      <w:r>
        <w:rPr>
          <w:rFonts w:hint="eastAsia" w:ascii="Arial" w:hAnsi="Arial" w:eastAsia="宋体" w:cs="Arial"/>
          <w:b/>
          <w:bCs/>
          <w:kern w:val="0"/>
          <w:sz w:val="21"/>
          <w:szCs w:val="21"/>
        </w:rPr>
        <w:t xml:space="preserve">- For CSI compression: </w:t>
      </w:r>
      <w:r>
        <w:rPr>
          <w:rFonts w:hint="eastAsia" w:ascii="Arial" w:hAnsi="Arial" w:eastAsia="等线" w:cs="Arial"/>
          <w:sz w:val="21"/>
          <w:szCs w:val="22"/>
        </w:rPr>
        <w:t xml:space="preserve">The data size is about 10s of bits to ~ a few 1000bits even up to ~150Kbits (18.75kbyte) per data sample for different types of data content. RAN1 also notes that the data size is very depending on the configuration. </w:t>
      </w:r>
    </w:p>
    <w:p w14:paraId="4607A752">
      <w:pPr>
        <w:pStyle w:val="9"/>
        <w:ind w:left="210" w:leftChars="100"/>
        <w:rPr>
          <w:rFonts w:ascii="Arial" w:hAnsi="Arial" w:eastAsia="等线" w:cs="Arial"/>
          <w:sz w:val="21"/>
          <w:szCs w:val="22"/>
        </w:rPr>
      </w:pPr>
      <w:r>
        <w:rPr>
          <w:rFonts w:hint="eastAsia" w:ascii="Arial" w:hAnsi="Arial" w:eastAsia="等线" w:cs="Arial"/>
          <w:b/>
          <w:bCs/>
          <w:sz w:val="21"/>
          <w:szCs w:val="22"/>
        </w:rPr>
        <w:t>- For CSI prediction:</w:t>
      </w:r>
      <w:r>
        <w:rPr>
          <w:rFonts w:hint="eastAsia" w:ascii="Arial" w:hAnsi="Arial" w:eastAsia="等线" w:cs="Arial"/>
          <w:sz w:val="21"/>
          <w:szCs w:val="22"/>
        </w:rPr>
        <w:t xml:space="preserve"> Data size depends on the format of Target CSI, and RAN1 has no agreements on this. One example is given that the data size is up to around 1.5Mbits (equal to 192kbyte), assuming float 32 and 10 CSI-RS observation instances as input to predict one future CSI instance. However, during the RAN1 discussion, some companies also think 5 CSI-RS observation instances can be used as input to predict one future CSI instance, where the data size would be up to ~900Kbits (112kbyte).</w:t>
      </w:r>
    </w:p>
    <w:p w14:paraId="7B3F7825">
      <w:pPr>
        <w:pStyle w:val="9"/>
        <w:ind w:left="210" w:leftChars="100"/>
        <w:rPr>
          <w:rFonts w:ascii="Arial" w:hAnsi="Arial" w:eastAsia="等线" w:cs="Arial"/>
          <w:sz w:val="21"/>
          <w:szCs w:val="22"/>
        </w:rPr>
      </w:pPr>
      <w:r>
        <w:rPr>
          <w:rFonts w:hint="eastAsia" w:ascii="Arial" w:hAnsi="Arial" w:eastAsia="等线" w:cs="Arial"/>
          <w:b/>
          <w:bCs/>
          <w:sz w:val="21"/>
          <w:szCs w:val="22"/>
        </w:rPr>
        <w:t xml:space="preserve">- For beam management: </w:t>
      </w:r>
      <w:r>
        <w:rPr>
          <w:rFonts w:hint="eastAsia" w:ascii="Arial" w:hAnsi="Arial" w:eastAsia="等线" w:cs="Arial"/>
          <w:sz w:val="21"/>
          <w:szCs w:val="22"/>
        </w:rPr>
        <w:t>RAN1 provides examples of the typical data size for BM Case 1, it would be up to hundreds of bits (e.g. ~500bits if Set A = 128, 7bits for the strongest beam and 4 bits for the remaining beams).</w:t>
      </w:r>
    </w:p>
    <w:p w14:paraId="22B67776">
      <w:pPr>
        <w:pStyle w:val="9"/>
        <w:ind w:left="210" w:leftChars="100"/>
        <w:rPr>
          <w:rFonts w:ascii="Arial" w:hAnsi="Arial" w:eastAsia="等线" w:cs="Arial"/>
          <w:sz w:val="21"/>
          <w:szCs w:val="22"/>
        </w:rPr>
      </w:pPr>
      <w:r>
        <w:rPr>
          <w:rFonts w:hint="eastAsia" w:ascii="Arial" w:hAnsi="Arial" w:eastAsia="等线" w:cs="Arial"/>
          <w:b/>
          <w:bCs/>
          <w:sz w:val="21"/>
          <w:szCs w:val="22"/>
        </w:rPr>
        <w:t xml:space="preserve">- For positioning: </w:t>
      </w:r>
      <w:r>
        <w:rPr>
          <w:rFonts w:hint="eastAsia" w:ascii="Arial" w:hAnsi="Arial" w:eastAsia="等线" w:cs="Arial"/>
          <w:sz w:val="21"/>
          <w:szCs w:val="22"/>
        </w:rPr>
        <w:t>The data size depends on number of PRS/SRS resources, and the existing spec allows reporting up to 64 PRS/SRS resource per frequency layer. The typical data size per PRS/SRS resource may be 10s bits to 100bits for different data content, for 64 PRS/SRS, the typical data size would be 640bits to 6400bits.</w:t>
      </w:r>
    </w:p>
    <w:p w14:paraId="31550B6C">
      <w:pPr>
        <w:pStyle w:val="9"/>
        <w:rPr>
          <w:rFonts w:ascii="Arial" w:hAnsi="Arial" w:eastAsia="等线" w:cs="Arial"/>
          <w:b/>
          <w:bCs/>
          <w:sz w:val="21"/>
          <w:szCs w:val="22"/>
        </w:rPr>
      </w:pPr>
      <w:r>
        <w:rPr>
          <w:rFonts w:hint="eastAsia" w:ascii="Arial" w:hAnsi="Arial" w:eastAsia="等线" w:cs="Arial"/>
          <w:b/>
          <w:bCs/>
          <w:sz w:val="21"/>
          <w:szCs w:val="22"/>
        </w:rPr>
        <w:t xml:space="preserve">Observation </w:t>
      </w:r>
      <w:r>
        <w:rPr>
          <w:rFonts w:hint="eastAsia" w:ascii="Arial" w:hAnsi="Arial" w:eastAsia="等线" w:cs="Arial"/>
          <w:b/>
          <w:bCs/>
          <w:sz w:val="21"/>
          <w:szCs w:val="22"/>
          <w:lang w:val="en-US" w:eastAsia="zh-CN"/>
        </w:rPr>
        <w:t>3</w:t>
      </w:r>
      <w:r>
        <w:rPr>
          <w:rFonts w:hint="eastAsia" w:ascii="Arial" w:hAnsi="Arial" w:eastAsia="等线" w:cs="Arial"/>
          <w:b/>
          <w:bCs/>
          <w:sz w:val="21"/>
          <w:szCs w:val="22"/>
        </w:rPr>
        <w:t>: The typical data size for model training per data sample would be about 10s of bits to a few 1000bits even ~150Kbits for CSI compression, beam management and positioning.</w:t>
      </w:r>
    </w:p>
    <w:p w14:paraId="2396C2CC">
      <w:pPr>
        <w:pStyle w:val="9"/>
        <w:rPr>
          <w:rFonts w:ascii="Arial" w:hAnsi="Arial" w:eastAsia="等线" w:cs="Arial"/>
          <w:b/>
          <w:bCs/>
          <w:sz w:val="21"/>
          <w:szCs w:val="22"/>
        </w:rPr>
      </w:pPr>
      <w:r>
        <w:rPr>
          <w:rFonts w:hint="eastAsia" w:ascii="Arial" w:hAnsi="Arial" w:eastAsia="等线" w:cs="Arial"/>
          <w:b/>
          <w:bCs/>
          <w:sz w:val="21"/>
          <w:szCs w:val="22"/>
        </w:rPr>
        <w:t xml:space="preserve">Observation </w:t>
      </w:r>
      <w:r>
        <w:rPr>
          <w:rFonts w:hint="eastAsia" w:ascii="Arial" w:hAnsi="Arial" w:eastAsia="等线" w:cs="Arial"/>
          <w:b/>
          <w:bCs/>
          <w:sz w:val="21"/>
          <w:szCs w:val="22"/>
          <w:lang w:val="en-US" w:eastAsia="zh-CN"/>
        </w:rPr>
        <w:t>4</w:t>
      </w:r>
      <w:r>
        <w:rPr>
          <w:rFonts w:hint="eastAsia" w:ascii="Arial" w:hAnsi="Arial" w:eastAsia="等线" w:cs="Arial"/>
          <w:b/>
          <w:bCs/>
          <w:sz w:val="21"/>
          <w:szCs w:val="22"/>
        </w:rPr>
        <w:t>: The typical data size for model training per data sample would be up to around 1.5Mbits (maybe ~hundreds of Kbits) for CSI prediction.</w:t>
      </w:r>
    </w:p>
    <w:p w14:paraId="74D888FD">
      <w:pPr>
        <w:pStyle w:val="9"/>
        <w:rPr>
          <w:rFonts w:ascii="Arial" w:hAnsi="Arial" w:eastAsia="等线" w:cs="Arial"/>
          <w:sz w:val="21"/>
          <w:szCs w:val="22"/>
        </w:rPr>
      </w:pPr>
      <w:r>
        <w:rPr>
          <w:rFonts w:hint="eastAsia" w:ascii="Arial" w:hAnsi="Arial" w:eastAsia="等线" w:cs="Arial"/>
          <w:sz w:val="21"/>
          <w:szCs w:val="22"/>
        </w:rPr>
        <w:t xml:space="preserve">Among the existing framework, the max payload size per </w:t>
      </w:r>
      <w:r>
        <w:rPr>
          <w:rFonts w:hint="eastAsia" w:ascii="Arial" w:hAnsi="Arial" w:eastAsia="宋体" w:cs="Arial"/>
          <w:kern w:val="0"/>
          <w:sz w:val="21"/>
          <w:szCs w:val="21"/>
        </w:rPr>
        <w:t>RRC signaling</w:t>
      </w:r>
      <w:r>
        <w:rPr>
          <w:rFonts w:hint="eastAsia" w:ascii="Arial" w:hAnsi="Arial" w:eastAsia="等线" w:cs="Arial"/>
          <w:sz w:val="21"/>
          <w:szCs w:val="22"/>
        </w:rPr>
        <w:t xml:space="preserve"> is </w:t>
      </w:r>
      <w:r>
        <w:rPr>
          <w:rFonts w:hint="eastAsia" w:ascii="Arial" w:hAnsi="Arial" w:eastAsia="宋体" w:cs="Arial"/>
          <w:kern w:val="0"/>
          <w:sz w:val="21"/>
          <w:szCs w:val="21"/>
        </w:rPr>
        <w:t>up to 9k</w:t>
      </w:r>
      <w:r>
        <w:rPr>
          <w:rFonts w:hint="eastAsia" w:ascii="Arial" w:hAnsi="Arial" w:eastAsia="宋体" w:cs="Arial"/>
          <w:kern w:val="0"/>
          <w:sz w:val="21"/>
          <w:szCs w:val="21"/>
          <w:lang w:val="en-US" w:eastAsia="zh-CN"/>
        </w:rPr>
        <w:t>b</w:t>
      </w:r>
      <w:r>
        <w:rPr>
          <w:rFonts w:hint="eastAsia" w:ascii="Arial" w:hAnsi="Arial" w:eastAsia="宋体" w:cs="Arial"/>
          <w:kern w:val="0"/>
          <w:sz w:val="21"/>
          <w:szCs w:val="21"/>
        </w:rPr>
        <w:t>yte</w:t>
      </w:r>
      <w:r>
        <w:rPr>
          <w:rFonts w:hint="eastAsia" w:ascii="Arial" w:hAnsi="Arial" w:eastAsia="等线" w:cs="Arial"/>
          <w:sz w:val="21"/>
          <w:szCs w:val="22"/>
        </w:rPr>
        <w:t>, and max UL payload size is up to 144kByte considering RRC segmentation (i.e. up to</w:t>
      </w:r>
      <w:r>
        <w:rPr>
          <w:rFonts w:hint="eastAsia" w:ascii="Arial" w:hAnsi="Arial" w:eastAsia="等线" w:cs="Arial"/>
          <w:sz w:val="21"/>
          <w:szCs w:val="22"/>
          <w:lang w:val="en-US" w:eastAsia="zh-CN"/>
        </w:rPr>
        <w:t xml:space="preserve"> </w:t>
      </w:r>
      <w:r>
        <w:rPr>
          <w:rFonts w:hint="eastAsia" w:ascii="Arial" w:hAnsi="Arial" w:eastAsia="等线" w:cs="Arial"/>
          <w:sz w:val="21"/>
          <w:szCs w:val="22"/>
        </w:rPr>
        <w:t xml:space="preserve">16 segmentation for UL). And for L1 measurement, the payload size is &lt;1706bit in PUCCH and &lt;3840bit in PUSCH. At first glance, the existing framework can support the data collection for model training per data sample except CSI prediction.  </w:t>
      </w:r>
    </w:p>
    <w:p w14:paraId="61F8580C">
      <w:pPr>
        <w:pStyle w:val="9"/>
        <w:rPr>
          <w:rFonts w:ascii="Arial" w:hAnsi="Arial" w:eastAsia="等线" w:cs="Arial"/>
          <w:b/>
          <w:bCs/>
          <w:sz w:val="21"/>
          <w:szCs w:val="22"/>
        </w:rPr>
      </w:pPr>
      <w:r>
        <w:rPr>
          <w:rFonts w:hint="eastAsia" w:ascii="Arial" w:hAnsi="Arial" w:eastAsia="等线" w:cs="Arial"/>
          <w:b/>
          <w:bCs/>
          <w:sz w:val="21"/>
          <w:szCs w:val="22"/>
        </w:rPr>
        <w:t xml:space="preserve">Observation </w:t>
      </w:r>
      <w:r>
        <w:rPr>
          <w:rFonts w:hint="eastAsia" w:ascii="Arial" w:hAnsi="Arial" w:eastAsia="等线" w:cs="Arial"/>
          <w:b/>
          <w:bCs/>
          <w:sz w:val="21"/>
          <w:szCs w:val="22"/>
          <w:lang w:val="en-US" w:eastAsia="zh-CN"/>
        </w:rPr>
        <w:t>5</w:t>
      </w:r>
      <w:r>
        <w:rPr>
          <w:rFonts w:hint="eastAsia" w:ascii="Arial" w:hAnsi="Arial" w:eastAsia="等线" w:cs="Arial"/>
          <w:b/>
          <w:bCs/>
          <w:sz w:val="21"/>
          <w:szCs w:val="22"/>
        </w:rPr>
        <w:t xml:space="preserve">: The existing framework (max payload size &lt;9kbyte for RRC signaling) can support the data size requirements per data sample for model training for CSI compression, BM and positioning. </w:t>
      </w:r>
    </w:p>
    <w:p w14:paraId="092F5BE1">
      <w:pPr>
        <w:pStyle w:val="9"/>
        <w:rPr>
          <w:rFonts w:ascii="Arial" w:hAnsi="Arial" w:eastAsia="等线" w:cs="Arial"/>
          <w:sz w:val="21"/>
          <w:szCs w:val="22"/>
        </w:rPr>
      </w:pPr>
      <w:r>
        <w:rPr>
          <w:rFonts w:hint="eastAsia" w:ascii="Arial" w:hAnsi="Arial" w:eastAsia="等线" w:cs="Arial"/>
          <w:sz w:val="21"/>
          <w:szCs w:val="22"/>
        </w:rPr>
        <w:t xml:space="preserve">In our understanding, for CSI prediction or multiple samples for each use case, the requirements on data size can be satisfied if the number of RRC segmentation is extended. </w:t>
      </w:r>
    </w:p>
    <w:p w14:paraId="3037B67B">
      <w:pPr>
        <w:pStyle w:val="9"/>
        <w:rPr>
          <w:rFonts w:ascii="Arial" w:hAnsi="Arial" w:eastAsia="等线" w:cs="Arial"/>
          <w:sz w:val="21"/>
          <w:szCs w:val="22"/>
        </w:rPr>
      </w:pPr>
      <w:r>
        <w:rPr>
          <w:rFonts w:hint="eastAsia" w:ascii="Arial" w:hAnsi="Arial" w:eastAsia="等线" w:cs="Arial"/>
          <w:sz w:val="21"/>
          <w:szCs w:val="22"/>
        </w:rPr>
        <w:t>On the other hand, RAN1 expects that NW-side shares model parameters and/or dataset to the UE or UE-side via standardized signaling (i.e. over-the-air or other approaches) in LS [</w:t>
      </w:r>
      <w:r>
        <w:rPr>
          <w:rFonts w:hint="eastAsia" w:ascii="Arial" w:hAnsi="Arial" w:eastAsia="等线" w:cs="Arial"/>
          <w:sz w:val="21"/>
          <w:szCs w:val="22"/>
          <w:lang w:val="en-US" w:eastAsia="zh-CN"/>
        </w:rPr>
        <w:t>6</w:t>
      </w:r>
      <w:r>
        <w:rPr>
          <w:rFonts w:hint="eastAsia" w:ascii="Arial" w:hAnsi="Arial" w:eastAsia="等线" w:cs="Arial"/>
          <w:sz w:val="21"/>
          <w:szCs w:val="22"/>
        </w:rPr>
        <w:t xml:space="preserve">]. If the number of RRC segmentation is extended, the RRC signaling can also be used for dataset or model parameters sharing. </w:t>
      </w:r>
    </w:p>
    <w:p w14:paraId="461841A5">
      <w:pPr>
        <w:pStyle w:val="9"/>
        <w:rPr>
          <w:rFonts w:ascii="Arial" w:hAnsi="Arial" w:eastAsia="等线" w:cs="Arial"/>
          <w:b/>
          <w:bCs/>
          <w:sz w:val="21"/>
          <w:szCs w:val="22"/>
        </w:rPr>
      </w:pPr>
      <w:r>
        <w:rPr>
          <w:rFonts w:hint="eastAsia" w:ascii="Arial" w:hAnsi="Arial" w:eastAsia="等线" w:cs="Arial"/>
          <w:b/>
          <w:bCs/>
          <w:sz w:val="21"/>
          <w:szCs w:val="22"/>
        </w:rPr>
        <w:t xml:space="preserve">Observation </w:t>
      </w:r>
      <w:r>
        <w:rPr>
          <w:rFonts w:hint="eastAsia" w:ascii="Arial" w:hAnsi="Arial" w:eastAsia="等线" w:cs="Arial"/>
          <w:b/>
          <w:bCs/>
          <w:sz w:val="21"/>
          <w:szCs w:val="22"/>
          <w:lang w:val="en-US" w:eastAsia="zh-CN"/>
        </w:rPr>
        <w:t>6</w:t>
      </w:r>
      <w:r>
        <w:rPr>
          <w:rFonts w:hint="eastAsia" w:ascii="Arial" w:hAnsi="Arial" w:eastAsia="等线" w:cs="Arial"/>
          <w:b/>
          <w:bCs/>
          <w:sz w:val="21"/>
          <w:szCs w:val="22"/>
        </w:rPr>
        <w:t>: If the number of RRC segmentation is extended, the data size requirements on CSI prediction or multiple samples for each use case will be satisfied, and the extended RRC signaling can also be used for dataset or model parameters sharing.</w:t>
      </w:r>
    </w:p>
    <w:p w14:paraId="42E74044">
      <w:pPr>
        <w:pStyle w:val="9"/>
        <w:rPr>
          <w:rFonts w:hint="eastAsia" w:ascii="Arial" w:hAnsi="Arial" w:eastAsia="等线" w:cs="Arial"/>
          <w:sz w:val="21"/>
          <w:szCs w:val="22"/>
        </w:rPr>
      </w:pPr>
      <w:r>
        <w:rPr>
          <w:rFonts w:hint="eastAsia" w:ascii="Arial" w:hAnsi="Arial" w:eastAsia="等线" w:cs="Arial"/>
          <w:sz w:val="21"/>
          <w:szCs w:val="22"/>
          <w:lang w:val="en-US" w:eastAsia="zh-CN"/>
        </w:rPr>
        <w:t>During the discussion on NW side data collection in last meeting, RAN2 agreed to follow the same principles as for logged MDT, i.e.</w:t>
      </w:r>
      <w:r>
        <w:rPr>
          <w:rFonts w:hint="eastAsia" w:ascii="Arial" w:hAnsi="Arial" w:eastAsia="等线" w:cs="Arial"/>
          <w:sz w:val="21"/>
          <w:szCs w:val="22"/>
        </w:rPr>
        <w:t xml:space="preserve"> the </w:t>
      </w:r>
      <w:r>
        <w:rPr>
          <w:rFonts w:hint="eastAsia" w:ascii="Arial" w:hAnsi="Arial" w:eastAsia="等线" w:cs="Arial"/>
          <w:i/>
          <w:iCs/>
          <w:sz w:val="21"/>
          <w:szCs w:val="22"/>
        </w:rPr>
        <w:t xml:space="preserve">UEInformationResponse </w:t>
      </w:r>
      <w:r>
        <w:rPr>
          <w:rFonts w:hint="eastAsia" w:ascii="Arial" w:hAnsi="Arial" w:eastAsia="等线" w:cs="Arial"/>
          <w:sz w:val="21"/>
          <w:szCs w:val="22"/>
        </w:rPr>
        <w:t xml:space="preserve">contains one or more logged measurement entries in chronological order (i.e. starting from the oldest measurement entries stored in the UE memory), and an availability indication if there are further data available for transmission. </w:t>
      </w:r>
      <w:r>
        <w:rPr>
          <w:rFonts w:hint="eastAsia" w:ascii="Arial" w:hAnsi="Arial" w:eastAsia="等线" w:cs="Arial"/>
          <w:sz w:val="21"/>
          <w:szCs w:val="22"/>
          <w:lang w:val="en-US" w:eastAsia="zh-CN"/>
        </w:rPr>
        <w:t>We think this option can also be effective for UE side data collection.</w:t>
      </w:r>
    </w:p>
    <w:p w14:paraId="294E976C">
      <w:pPr>
        <w:pStyle w:val="9"/>
        <w:rPr>
          <w:rFonts w:hint="default" w:ascii="Arial" w:hAnsi="Arial" w:eastAsia="等线" w:cs="Arial"/>
          <w:sz w:val="21"/>
          <w:szCs w:val="22"/>
          <w:lang w:val="en-US" w:eastAsia="zh-CN"/>
        </w:rPr>
      </w:pPr>
      <w:r>
        <w:rPr>
          <w:rFonts w:hint="eastAsia" w:ascii="Arial" w:hAnsi="Arial" w:eastAsia="等线" w:cs="Arial"/>
          <w:b/>
          <w:bCs/>
          <w:sz w:val="21"/>
          <w:szCs w:val="22"/>
        </w:rPr>
        <w:t xml:space="preserve">Observation </w:t>
      </w:r>
      <w:r>
        <w:rPr>
          <w:rFonts w:hint="eastAsia" w:ascii="Arial" w:hAnsi="Arial" w:eastAsia="等线" w:cs="Arial"/>
          <w:b/>
          <w:bCs/>
          <w:sz w:val="21"/>
          <w:szCs w:val="22"/>
          <w:lang w:val="en-US" w:eastAsia="zh-CN"/>
        </w:rPr>
        <w:t>7</w:t>
      </w:r>
      <w:r>
        <w:rPr>
          <w:rFonts w:hint="eastAsia" w:ascii="Arial" w:hAnsi="Arial" w:eastAsia="等线" w:cs="Arial"/>
          <w:b/>
          <w:bCs/>
          <w:sz w:val="21"/>
          <w:szCs w:val="22"/>
        </w:rPr>
        <w:t xml:space="preserve">: </w:t>
      </w:r>
      <w:r>
        <w:rPr>
          <w:rFonts w:hint="eastAsia" w:ascii="Arial" w:hAnsi="Arial" w:eastAsia="等线" w:cs="Arial"/>
          <w:b/>
          <w:bCs/>
          <w:sz w:val="21"/>
          <w:szCs w:val="22"/>
          <w:lang w:val="en-US" w:eastAsia="zh-CN"/>
        </w:rPr>
        <w:t xml:space="preserve">For NW side data collection, the same principles as logged MDT are reused, i.e. </w:t>
      </w:r>
      <w:r>
        <w:rPr>
          <w:rFonts w:hint="eastAsia" w:ascii="Arial" w:hAnsi="Arial" w:eastAsia="等线" w:cs="Arial"/>
          <w:b/>
          <w:bCs/>
          <w:sz w:val="21"/>
          <w:szCs w:val="22"/>
        </w:rPr>
        <w:t>an available indication is included to indicate there are logged measurements available and multiple RRC message may be needed to report the collected data.</w:t>
      </w:r>
    </w:p>
    <w:p w14:paraId="34696B70">
      <w:pPr>
        <w:pStyle w:val="9"/>
        <w:rPr>
          <w:rFonts w:ascii="Arial" w:hAnsi="Arial" w:eastAsia="等线" w:cs="Arial"/>
          <w:sz w:val="21"/>
          <w:szCs w:val="22"/>
        </w:rPr>
      </w:pPr>
      <w:r>
        <w:rPr>
          <w:rFonts w:hint="eastAsia" w:ascii="Arial" w:hAnsi="Arial" w:eastAsia="等线" w:cs="Arial"/>
          <w:sz w:val="21"/>
          <w:szCs w:val="22"/>
        </w:rPr>
        <w:t xml:space="preserve">Based on the above analysis, we </w:t>
      </w:r>
      <w:r>
        <w:rPr>
          <w:rFonts w:hint="eastAsia" w:ascii="Arial" w:hAnsi="Arial" w:eastAsia="等线" w:cs="Arial"/>
          <w:sz w:val="21"/>
          <w:szCs w:val="22"/>
          <w:lang w:val="en-US" w:eastAsia="zh-CN"/>
        </w:rPr>
        <w:t>propose to discuss the following solutions</w:t>
      </w:r>
      <w:r>
        <w:rPr>
          <w:rFonts w:hint="eastAsia" w:ascii="Arial" w:hAnsi="Arial" w:eastAsia="等线" w:cs="Arial"/>
          <w:sz w:val="21"/>
          <w:szCs w:val="22"/>
        </w:rPr>
        <w:t xml:space="preserve"> to support the data collection for model training, dataset and model parameters sharing.</w:t>
      </w:r>
    </w:p>
    <w:p w14:paraId="7A2B3739">
      <w:pPr>
        <w:pStyle w:val="9"/>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rPr>
        <w:t xml:space="preserve">Proposal </w:t>
      </w:r>
      <w:r>
        <w:rPr>
          <w:rFonts w:hint="eastAsia" w:ascii="Arial" w:hAnsi="Arial" w:eastAsia="宋体" w:cs="Arial"/>
          <w:b/>
          <w:bCs/>
          <w:kern w:val="0"/>
          <w:sz w:val="21"/>
          <w:szCs w:val="21"/>
          <w:lang w:val="en-US" w:eastAsia="zh-CN"/>
        </w:rPr>
        <w:t>2</w:t>
      </w:r>
      <w:r>
        <w:rPr>
          <w:rFonts w:hint="eastAsia" w:ascii="Arial" w:hAnsi="Arial" w:eastAsia="宋体" w:cs="Arial"/>
          <w:b/>
          <w:bCs/>
          <w:kern w:val="0"/>
          <w:sz w:val="21"/>
          <w:szCs w:val="21"/>
        </w:rPr>
        <w:t xml:space="preserve">: </w:t>
      </w:r>
      <w:r>
        <w:rPr>
          <w:rFonts w:hint="eastAsia" w:ascii="Arial" w:hAnsi="Arial" w:eastAsia="宋体" w:cs="Arial"/>
          <w:b/>
          <w:bCs/>
          <w:kern w:val="0"/>
          <w:sz w:val="21"/>
          <w:szCs w:val="21"/>
          <w:lang w:val="en-US" w:eastAsia="zh-CN"/>
        </w:rPr>
        <w:t>RAN2 to discuss the following solutions</w:t>
      </w:r>
      <w:r>
        <w:rPr>
          <w:rFonts w:hint="eastAsia" w:ascii="Arial" w:hAnsi="Arial" w:eastAsia="宋体" w:cs="Arial"/>
          <w:b/>
          <w:bCs/>
          <w:kern w:val="0"/>
          <w:sz w:val="21"/>
          <w:szCs w:val="21"/>
        </w:rPr>
        <w:t xml:space="preserve"> to support the data collection for model training</w:t>
      </w:r>
      <w:r>
        <w:rPr>
          <w:rFonts w:hint="eastAsia" w:ascii="Arial" w:hAnsi="Arial" w:eastAsia="宋体" w:cs="Arial"/>
          <w:b/>
          <w:bCs/>
          <w:kern w:val="0"/>
          <w:sz w:val="21"/>
          <w:szCs w:val="21"/>
          <w:lang w:val="en-US" w:eastAsia="zh-CN"/>
        </w:rPr>
        <w:t>:</w:t>
      </w:r>
    </w:p>
    <w:p w14:paraId="3309587F">
      <w:pPr>
        <w:pStyle w:val="9"/>
        <w:ind w:leftChars="100" w:firstLine="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 xml:space="preserve">- Option 1: Extend </w:t>
      </w:r>
      <w:r>
        <w:rPr>
          <w:rFonts w:hint="eastAsia" w:ascii="Arial" w:hAnsi="Arial" w:eastAsia="宋体" w:cs="Arial"/>
          <w:b/>
          <w:bCs/>
          <w:kern w:val="0"/>
          <w:sz w:val="21"/>
          <w:szCs w:val="21"/>
        </w:rPr>
        <w:t>the number of RRC segmentation</w:t>
      </w:r>
      <w:r>
        <w:rPr>
          <w:rFonts w:hint="eastAsia" w:ascii="Arial" w:hAnsi="Arial" w:eastAsia="宋体" w:cs="Arial"/>
          <w:b/>
          <w:bCs/>
          <w:kern w:val="0"/>
          <w:sz w:val="21"/>
          <w:szCs w:val="21"/>
          <w:lang w:val="en-US" w:eastAsia="zh-CN"/>
        </w:rPr>
        <w:t>, which also can be used for</w:t>
      </w:r>
      <w:r>
        <w:rPr>
          <w:rFonts w:hint="eastAsia" w:ascii="Arial" w:hAnsi="Arial" w:eastAsia="宋体" w:cs="Arial"/>
          <w:b/>
          <w:bCs/>
          <w:kern w:val="0"/>
          <w:sz w:val="21"/>
          <w:szCs w:val="21"/>
        </w:rPr>
        <w:t xml:space="preserve"> model parameters </w:t>
      </w:r>
      <w:r>
        <w:rPr>
          <w:rFonts w:hint="eastAsia" w:ascii="Arial" w:hAnsi="Arial" w:eastAsia="宋体" w:cs="Arial"/>
          <w:b/>
          <w:bCs/>
          <w:kern w:val="0"/>
          <w:sz w:val="21"/>
          <w:szCs w:val="21"/>
          <w:lang w:val="en-US" w:eastAsia="zh-CN"/>
        </w:rPr>
        <w:t xml:space="preserve">and dataset </w:t>
      </w:r>
      <w:r>
        <w:rPr>
          <w:rFonts w:hint="eastAsia" w:ascii="Arial" w:hAnsi="Arial" w:eastAsia="宋体" w:cs="Arial"/>
          <w:b/>
          <w:bCs/>
          <w:kern w:val="0"/>
          <w:sz w:val="21"/>
          <w:szCs w:val="21"/>
        </w:rPr>
        <w:t>sharing</w:t>
      </w:r>
    </w:p>
    <w:p w14:paraId="42E63527">
      <w:pPr>
        <w:pStyle w:val="9"/>
        <w:ind w:leftChars="100" w:firstLine="0"/>
        <w:rPr>
          <w:rFonts w:hint="default" w:ascii="Arial" w:hAnsi="Arial" w:eastAsia="等线" w:cs="Arial"/>
          <w:b/>
          <w:bCs/>
          <w:kern w:val="0"/>
          <w:sz w:val="21"/>
          <w:szCs w:val="21"/>
          <w:lang w:val="en-US" w:eastAsia="zh-CN"/>
        </w:rPr>
      </w:pPr>
      <w:r>
        <w:rPr>
          <w:rFonts w:hint="eastAsia" w:ascii="Arial" w:hAnsi="Arial" w:eastAsia="宋体" w:cs="Arial"/>
          <w:b/>
          <w:bCs/>
          <w:kern w:val="0"/>
          <w:sz w:val="21"/>
          <w:szCs w:val="21"/>
          <w:lang w:val="en-US" w:eastAsia="zh-CN"/>
        </w:rPr>
        <w:t xml:space="preserve">- Option 2: Reuse the mechanism of logged MDT, i.e. </w:t>
      </w:r>
      <w:r>
        <w:rPr>
          <w:rFonts w:hint="eastAsia" w:ascii="Arial" w:hAnsi="Arial" w:eastAsia="等线" w:cs="Arial"/>
          <w:b/>
          <w:bCs/>
          <w:sz w:val="21"/>
          <w:szCs w:val="22"/>
        </w:rPr>
        <w:t xml:space="preserve">an available indication is included to indicate there are </w:t>
      </w:r>
      <w:r>
        <w:rPr>
          <w:rFonts w:hint="eastAsia" w:ascii="Arial" w:hAnsi="Arial" w:eastAsia="等线" w:cs="Arial"/>
          <w:b/>
          <w:bCs/>
          <w:sz w:val="21"/>
          <w:szCs w:val="22"/>
          <w:lang w:val="en-US" w:eastAsia="zh-CN"/>
        </w:rPr>
        <w:t xml:space="preserve">data </w:t>
      </w:r>
      <w:r>
        <w:rPr>
          <w:rFonts w:hint="eastAsia" w:ascii="Arial" w:hAnsi="Arial" w:eastAsia="等线" w:cs="Arial"/>
          <w:b/>
          <w:bCs/>
          <w:sz w:val="21"/>
          <w:szCs w:val="22"/>
        </w:rPr>
        <w:t>available and multiple RRC message may be needed</w:t>
      </w:r>
      <w:r>
        <w:rPr>
          <w:rFonts w:hint="eastAsia" w:ascii="Arial" w:hAnsi="Arial" w:eastAsia="等线" w:cs="Arial"/>
          <w:b/>
          <w:bCs/>
          <w:sz w:val="21"/>
          <w:szCs w:val="22"/>
          <w:lang w:val="en-US" w:eastAsia="zh-CN"/>
        </w:rPr>
        <w:t xml:space="preserve"> to transfer the data</w:t>
      </w:r>
    </w:p>
    <w:p w14:paraId="0AAE7B6E">
      <w:pPr>
        <w:spacing w:before="120" w:beforeLines="50" w:after="120" w:line="260" w:lineRule="exact"/>
        <w:rPr>
          <w:rFonts w:ascii="Arial" w:hAnsi="Arial" w:cs="Arial"/>
          <w:b/>
          <w:sz w:val="20"/>
          <w:szCs w:val="20"/>
        </w:rPr>
      </w:pPr>
    </w:p>
    <w:p w14:paraId="439C252F">
      <w:pPr>
        <w:keepNext/>
        <w:keepLines/>
        <w:widowControl/>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453DD376">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rPr>
        <w:t>UE side data collection</w:t>
      </w:r>
      <w:r>
        <w:rPr>
          <w:rFonts w:ascii="Arial" w:hAnsi="Arial" w:eastAsia="宋体" w:cs="Arial"/>
          <w:kern w:val="0"/>
          <w:sz w:val="21"/>
          <w:szCs w:val="21"/>
          <w:lang w:val="en-GB" w:eastAsia="en-US"/>
        </w:rPr>
        <w:t>.</w:t>
      </w:r>
    </w:p>
    <w:p w14:paraId="5ECFBC2B">
      <w:pPr>
        <w:spacing w:before="120" w:beforeLines="50" w:after="120" w:line="260" w:lineRule="exact"/>
        <w:rPr>
          <w:rFonts w:hint="eastAsia" w:ascii="Arial" w:hAnsi="Arial" w:cs="Arial"/>
          <w:b/>
          <w:i/>
          <w:iCs/>
          <w:sz w:val="21"/>
          <w:szCs w:val="21"/>
          <w:u w:val="single"/>
          <w:lang w:val="en-US" w:eastAsia="zh-CN"/>
        </w:rPr>
      </w:pPr>
      <w:r>
        <w:rPr>
          <w:rFonts w:hint="eastAsia" w:ascii="Arial" w:hAnsi="Arial" w:cs="Arial"/>
          <w:b/>
          <w:i/>
          <w:iCs/>
          <w:sz w:val="21"/>
          <w:szCs w:val="21"/>
          <w:u w:val="single"/>
          <w:lang w:val="en-US" w:eastAsia="zh-CN"/>
        </w:rPr>
        <w:t>Observations</w:t>
      </w:r>
    </w:p>
    <w:p w14:paraId="3E1DAFFC">
      <w:pPr>
        <w:spacing w:before="120" w:beforeLines="50" w:after="120" w:line="260" w:lineRule="exact"/>
        <w:rPr>
          <w:rFonts w:hint="eastAsia" w:ascii="Arial" w:hAnsi="Arial" w:cs="Arial"/>
          <w:b/>
          <w:sz w:val="21"/>
          <w:szCs w:val="21"/>
        </w:rPr>
      </w:pPr>
      <w:r>
        <w:rPr>
          <w:rFonts w:hint="eastAsia" w:ascii="Arial" w:hAnsi="Arial" w:cs="Arial"/>
          <w:b/>
          <w:sz w:val="21"/>
          <w:szCs w:val="21"/>
        </w:rPr>
        <w:t>Observation 1: NG-RAN is involved to provide the data collection configuration for UE-sided model training.</w:t>
      </w:r>
    </w:p>
    <w:p w14:paraId="7E84E4DA">
      <w:pPr>
        <w:spacing w:before="120" w:beforeLines="50" w:after="120" w:line="260" w:lineRule="exact"/>
        <w:rPr>
          <w:rFonts w:hint="eastAsia" w:ascii="Arial" w:hAnsi="Arial" w:cs="Arial"/>
          <w:b/>
          <w:sz w:val="21"/>
          <w:szCs w:val="21"/>
        </w:rPr>
      </w:pPr>
      <w:r>
        <w:rPr>
          <w:rFonts w:hint="eastAsia" w:ascii="Arial" w:hAnsi="Arial" w:cs="Arial"/>
          <w:b/>
          <w:bCs/>
          <w:sz w:val="21"/>
          <w:szCs w:val="21"/>
          <w:lang w:val="en-US" w:eastAsia="zh-CN"/>
        </w:rPr>
        <w:t>Observation 2: Solution 3 with UP-based is not feasible for now since RAN2 doesn</w:t>
      </w:r>
      <w:r>
        <w:rPr>
          <w:rFonts w:hint="default" w:ascii="Arial" w:hAnsi="Arial" w:cs="Arial"/>
          <w:b/>
          <w:bCs/>
          <w:sz w:val="21"/>
          <w:szCs w:val="21"/>
          <w:lang w:val="en-US" w:eastAsia="zh-CN"/>
        </w:rPr>
        <w:t>’</w:t>
      </w:r>
      <w:r>
        <w:rPr>
          <w:rFonts w:hint="eastAsia" w:ascii="Arial" w:hAnsi="Arial" w:cs="Arial"/>
          <w:b/>
          <w:bCs/>
          <w:sz w:val="21"/>
          <w:szCs w:val="21"/>
          <w:lang w:val="en-US" w:eastAsia="zh-CN"/>
        </w:rPr>
        <w:t>t confirm SA5</w:t>
      </w:r>
      <w:r>
        <w:rPr>
          <w:rFonts w:hint="default" w:ascii="Arial" w:hAnsi="Arial" w:cs="Arial"/>
          <w:b/>
          <w:bCs/>
          <w:sz w:val="21"/>
          <w:szCs w:val="21"/>
          <w:lang w:val="en-US" w:eastAsia="zh-CN"/>
        </w:rPr>
        <w:t>’</w:t>
      </w:r>
      <w:r>
        <w:rPr>
          <w:rFonts w:hint="eastAsia" w:ascii="Arial" w:hAnsi="Arial" w:cs="Arial"/>
          <w:b/>
          <w:bCs/>
          <w:sz w:val="21"/>
          <w:szCs w:val="21"/>
          <w:lang w:val="en-US" w:eastAsia="zh-CN"/>
        </w:rPr>
        <w:t>s assumption.</w:t>
      </w:r>
    </w:p>
    <w:p w14:paraId="7196C2CB">
      <w:pPr>
        <w:pStyle w:val="9"/>
        <w:rPr>
          <w:rFonts w:ascii="Arial" w:hAnsi="Arial" w:eastAsia="等线" w:cs="Arial"/>
          <w:b/>
          <w:bCs/>
          <w:sz w:val="21"/>
          <w:szCs w:val="22"/>
        </w:rPr>
      </w:pPr>
      <w:r>
        <w:rPr>
          <w:rFonts w:hint="eastAsia" w:ascii="Arial" w:hAnsi="Arial" w:eastAsia="等线" w:cs="Arial"/>
          <w:b/>
          <w:bCs/>
          <w:sz w:val="21"/>
          <w:szCs w:val="22"/>
        </w:rPr>
        <w:t xml:space="preserve">Observation </w:t>
      </w:r>
      <w:r>
        <w:rPr>
          <w:rFonts w:hint="eastAsia" w:ascii="Arial" w:hAnsi="Arial" w:eastAsia="等线" w:cs="Arial"/>
          <w:b/>
          <w:bCs/>
          <w:sz w:val="21"/>
          <w:szCs w:val="22"/>
          <w:lang w:val="en-US" w:eastAsia="zh-CN"/>
        </w:rPr>
        <w:t>3</w:t>
      </w:r>
      <w:r>
        <w:rPr>
          <w:rFonts w:hint="eastAsia" w:ascii="Arial" w:hAnsi="Arial" w:eastAsia="等线" w:cs="Arial"/>
          <w:b/>
          <w:bCs/>
          <w:sz w:val="21"/>
          <w:szCs w:val="22"/>
        </w:rPr>
        <w:t>: The typical data size for model training per data sample would be about 10s of bits to a few 1000bits even ~150Kbits for CSI compression, beam management and positioning.</w:t>
      </w:r>
    </w:p>
    <w:p w14:paraId="218F47B8">
      <w:pPr>
        <w:pStyle w:val="9"/>
        <w:rPr>
          <w:rFonts w:ascii="Arial" w:hAnsi="Arial" w:eastAsia="等线" w:cs="Arial"/>
          <w:b/>
          <w:bCs/>
          <w:sz w:val="21"/>
          <w:szCs w:val="22"/>
        </w:rPr>
      </w:pPr>
      <w:r>
        <w:rPr>
          <w:rFonts w:hint="eastAsia" w:ascii="Arial" w:hAnsi="Arial" w:eastAsia="等线" w:cs="Arial"/>
          <w:b/>
          <w:bCs/>
          <w:sz w:val="21"/>
          <w:szCs w:val="22"/>
        </w:rPr>
        <w:t xml:space="preserve">Observation </w:t>
      </w:r>
      <w:r>
        <w:rPr>
          <w:rFonts w:hint="eastAsia" w:ascii="Arial" w:hAnsi="Arial" w:eastAsia="等线" w:cs="Arial"/>
          <w:b/>
          <w:bCs/>
          <w:sz w:val="21"/>
          <w:szCs w:val="22"/>
          <w:lang w:val="en-US" w:eastAsia="zh-CN"/>
        </w:rPr>
        <w:t>4</w:t>
      </w:r>
      <w:r>
        <w:rPr>
          <w:rFonts w:hint="eastAsia" w:ascii="Arial" w:hAnsi="Arial" w:eastAsia="等线" w:cs="Arial"/>
          <w:b/>
          <w:bCs/>
          <w:sz w:val="21"/>
          <w:szCs w:val="22"/>
        </w:rPr>
        <w:t>: The typical data size for model training per data sample would be up to around 1.5Mbits (maybe ~hundreds of Kbits) for CSI prediction.</w:t>
      </w:r>
    </w:p>
    <w:p w14:paraId="6B45147E">
      <w:pPr>
        <w:pStyle w:val="9"/>
        <w:rPr>
          <w:rFonts w:ascii="Arial" w:hAnsi="Arial" w:eastAsia="等线" w:cs="Arial"/>
          <w:b/>
          <w:bCs/>
          <w:sz w:val="21"/>
          <w:szCs w:val="22"/>
        </w:rPr>
      </w:pPr>
      <w:r>
        <w:rPr>
          <w:rFonts w:hint="eastAsia" w:ascii="Arial" w:hAnsi="Arial" w:eastAsia="等线" w:cs="Arial"/>
          <w:b/>
          <w:bCs/>
          <w:sz w:val="21"/>
          <w:szCs w:val="22"/>
        </w:rPr>
        <w:t xml:space="preserve">Observation </w:t>
      </w:r>
      <w:r>
        <w:rPr>
          <w:rFonts w:hint="eastAsia" w:ascii="Arial" w:hAnsi="Arial" w:eastAsia="等线" w:cs="Arial"/>
          <w:b/>
          <w:bCs/>
          <w:sz w:val="21"/>
          <w:szCs w:val="22"/>
          <w:lang w:val="en-US" w:eastAsia="zh-CN"/>
        </w:rPr>
        <w:t>5</w:t>
      </w:r>
      <w:r>
        <w:rPr>
          <w:rFonts w:hint="eastAsia" w:ascii="Arial" w:hAnsi="Arial" w:eastAsia="等线" w:cs="Arial"/>
          <w:b/>
          <w:bCs/>
          <w:sz w:val="21"/>
          <w:szCs w:val="22"/>
        </w:rPr>
        <w:t xml:space="preserve">: The existing framework (max payload size &lt;9kbyte for RRC signaling) can support the data size requirements per data sample for model training for CSI compression, BM and positioning. </w:t>
      </w:r>
    </w:p>
    <w:p w14:paraId="419E1EC5">
      <w:pPr>
        <w:pStyle w:val="9"/>
        <w:rPr>
          <w:rFonts w:hint="eastAsia" w:ascii="Arial" w:hAnsi="Arial" w:eastAsia="等线" w:cs="Arial"/>
          <w:b/>
          <w:bCs/>
          <w:sz w:val="21"/>
          <w:szCs w:val="22"/>
        </w:rPr>
      </w:pPr>
      <w:r>
        <w:rPr>
          <w:rFonts w:hint="eastAsia" w:ascii="Arial" w:hAnsi="Arial" w:eastAsia="等线" w:cs="Arial"/>
          <w:b/>
          <w:bCs/>
          <w:sz w:val="21"/>
          <w:szCs w:val="22"/>
        </w:rPr>
        <w:t xml:space="preserve">Observation </w:t>
      </w:r>
      <w:r>
        <w:rPr>
          <w:rFonts w:hint="eastAsia" w:ascii="Arial" w:hAnsi="Arial" w:eastAsia="等线" w:cs="Arial"/>
          <w:b/>
          <w:bCs/>
          <w:sz w:val="21"/>
          <w:szCs w:val="22"/>
          <w:lang w:val="en-US" w:eastAsia="zh-CN"/>
        </w:rPr>
        <w:t>6</w:t>
      </w:r>
      <w:r>
        <w:rPr>
          <w:rFonts w:hint="eastAsia" w:ascii="Arial" w:hAnsi="Arial" w:eastAsia="等线" w:cs="Arial"/>
          <w:b/>
          <w:bCs/>
          <w:sz w:val="21"/>
          <w:szCs w:val="22"/>
        </w:rPr>
        <w:t>: If the number of RRC segmentation is extended, the data size requirements on CSI prediction or multiple samples for each use case will be satisfied, and the extended RRC signaling can also be used for dataset or model parameters sharing.</w:t>
      </w:r>
    </w:p>
    <w:p w14:paraId="4B4A2161">
      <w:pPr>
        <w:pStyle w:val="9"/>
        <w:rPr>
          <w:rFonts w:hint="default" w:ascii="Arial" w:hAnsi="Arial" w:eastAsia="等线" w:cs="Arial"/>
          <w:sz w:val="21"/>
          <w:szCs w:val="22"/>
          <w:lang w:val="en-US" w:eastAsia="zh-CN"/>
        </w:rPr>
      </w:pPr>
      <w:r>
        <w:rPr>
          <w:rFonts w:hint="eastAsia" w:ascii="Arial" w:hAnsi="Arial" w:eastAsia="等线" w:cs="Arial"/>
          <w:b/>
          <w:bCs/>
          <w:sz w:val="21"/>
          <w:szCs w:val="22"/>
        </w:rPr>
        <w:t xml:space="preserve">Observation </w:t>
      </w:r>
      <w:r>
        <w:rPr>
          <w:rFonts w:hint="eastAsia" w:ascii="Arial" w:hAnsi="Arial" w:eastAsia="等线" w:cs="Arial"/>
          <w:b/>
          <w:bCs/>
          <w:sz w:val="21"/>
          <w:szCs w:val="22"/>
          <w:lang w:val="en-US" w:eastAsia="zh-CN"/>
        </w:rPr>
        <w:t>7</w:t>
      </w:r>
      <w:r>
        <w:rPr>
          <w:rFonts w:hint="eastAsia" w:ascii="Arial" w:hAnsi="Arial" w:eastAsia="等线" w:cs="Arial"/>
          <w:b/>
          <w:bCs/>
          <w:sz w:val="21"/>
          <w:szCs w:val="22"/>
        </w:rPr>
        <w:t xml:space="preserve">: </w:t>
      </w:r>
      <w:r>
        <w:rPr>
          <w:rFonts w:hint="eastAsia" w:ascii="Arial" w:hAnsi="Arial" w:eastAsia="等线" w:cs="Arial"/>
          <w:b/>
          <w:bCs/>
          <w:sz w:val="21"/>
          <w:szCs w:val="22"/>
          <w:lang w:val="en-US" w:eastAsia="zh-CN"/>
        </w:rPr>
        <w:t xml:space="preserve">For NW side data collection, the same principles as logged MDT are reused, i.e. </w:t>
      </w:r>
      <w:r>
        <w:rPr>
          <w:rFonts w:hint="eastAsia" w:ascii="Arial" w:hAnsi="Arial" w:eastAsia="等线" w:cs="Arial"/>
          <w:b/>
          <w:bCs/>
          <w:sz w:val="21"/>
          <w:szCs w:val="22"/>
        </w:rPr>
        <w:t>an available indication is included to indicate there are logged measurements available and multiple RRC message may be needed to report the collected data.</w:t>
      </w:r>
    </w:p>
    <w:p w14:paraId="0619539C">
      <w:pPr>
        <w:spacing w:before="120" w:beforeLines="50" w:after="120" w:line="260" w:lineRule="exact"/>
        <w:rPr>
          <w:rFonts w:hint="eastAsia" w:ascii="Arial" w:hAnsi="Arial" w:cs="Arial"/>
          <w:b/>
          <w:sz w:val="21"/>
          <w:szCs w:val="21"/>
          <w:lang w:val="en-US" w:eastAsia="zh-CN"/>
        </w:rPr>
      </w:pPr>
      <w:r>
        <w:rPr>
          <w:rFonts w:hint="eastAsia" w:ascii="Arial" w:hAnsi="Arial" w:cs="Arial"/>
          <w:b/>
          <w:i/>
          <w:iCs/>
          <w:sz w:val="21"/>
          <w:szCs w:val="21"/>
          <w:u w:val="single"/>
          <w:lang w:val="en-US" w:eastAsia="zh-CN"/>
        </w:rPr>
        <w:t>Proposals</w:t>
      </w:r>
    </w:p>
    <w:p w14:paraId="7C62E52E">
      <w:pPr>
        <w:spacing w:before="120" w:beforeLines="50" w:after="120" w:line="260" w:lineRule="exact"/>
        <w:rPr>
          <w:rFonts w:ascii="Arial" w:hAnsi="Arial" w:cs="Arial"/>
          <w:b/>
          <w:sz w:val="21"/>
          <w:szCs w:val="21"/>
        </w:rPr>
      </w:pPr>
      <w:r>
        <w:rPr>
          <w:rFonts w:hint="eastAsia" w:ascii="Arial" w:hAnsi="Arial" w:cs="Arial"/>
          <w:b/>
          <w:sz w:val="21"/>
          <w:szCs w:val="21"/>
        </w:rPr>
        <w:t xml:space="preserve">Proposal </w:t>
      </w:r>
      <w:r>
        <w:rPr>
          <w:rFonts w:hint="eastAsia" w:ascii="Arial" w:hAnsi="Arial" w:cs="Arial"/>
          <w:b/>
          <w:sz w:val="21"/>
          <w:szCs w:val="21"/>
          <w:lang w:val="en-US" w:eastAsia="zh-CN"/>
        </w:rPr>
        <w:t>1</w:t>
      </w:r>
      <w:r>
        <w:rPr>
          <w:rFonts w:hint="eastAsia" w:ascii="Arial" w:hAnsi="Arial" w:cs="Arial"/>
          <w:b/>
          <w:sz w:val="21"/>
          <w:szCs w:val="21"/>
        </w:rPr>
        <w:t>: Solution 3</w:t>
      </w:r>
      <w:r>
        <w:rPr>
          <w:rFonts w:hint="eastAsia" w:ascii="Arial" w:hAnsi="Arial" w:cs="Arial"/>
          <w:b/>
          <w:sz w:val="21"/>
          <w:szCs w:val="21"/>
          <w:lang w:val="en-US" w:eastAsia="zh-CN"/>
        </w:rPr>
        <w:t xml:space="preserve"> with </w:t>
      </w:r>
      <w:r>
        <w:rPr>
          <w:rFonts w:hint="eastAsia" w:ascii="Arial" w:hAnsi="Arial" w:cs="Arial"/>
          <w:b/>
          <w:sz w:val="21"/>
          <w:szCs w:val="21"/>
        </w:rPr>
        <w:t xml:space="preserve">CP-based is preferred since OAM can initiate the data collection procedure and </w:t>
      </w:r>
      <w:r>
        <w:rPr>
          <w:rFonts w:hint="eastAsia" w:ascii="Arial" w:hAnsi="Arial" w:cs="Arial"/>
          <w:b/>
          <w:bCs/>
          <w:sz w:val="21"/>
          <w:szCs w:val="21"/>
        </w:rPr>
        <w:t>send the configuration to RAN</w:t>
      </w:r>
      <w:r>
        <w:rPr>
          <w:rFonts w:hint="eastAsia" w:ascii="Arial" w:hAnsi="Arial" w:cs="Arial"/>
          <w:b/>
          <w:sz w:val="21"/>
          <w:szCs w:val="21"/>
        </w:rPr>
        <w:t>.</w:t>
      </w:r>
    </w:p>
    <w:p w14:paraId="47126C46">
      <w:pPr>
        <w:pStyle w:val="9"/>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rPr>
        <w:t xml:space="preserve">Proposal </w:t>
      </w:r>
      <w:r>
        <w:rPr>
          <w:rFonts w:hint="eastAsia" w:ascii="Arial" w:hAnsi="Arial" w:eastAsia="宋体" w:cs="Arial"/>
          <w:b/>
          <w:bCs/>
          <w:kern w:val="0"/>
          <w:sz w:val="21"/>
          <w:szCs w:val="21"/>
          <w:lang w:val="en-US" w:eastAsia="zh-CN"/>
        </w:rPr>
        <w:t>2</w:t>
      </w:r>
      <w:r>
        <w:rPr>
          <w:rFonts w:hint="eastAsia" w:ascii="Arial" w:hAnsi="Arial" w:eastAsia="宋体" w:cs="Arial"/>
          <w:b/>
          <w:bCs/>
          <w:kern w:val="0"/>
          <w:sz w:val="21"/>
          <w:szCs w:val="21"/>
        </w:rPr>
        <w:t xml:space="preserve">: </w:t>
      </w:r>
      <w:r>
        <w:rPr>
          <w:rFonts w:hint="eastAsia" w:ascii="Arial" w:hAnsi="Arial" w:eastAsia="宋体" w:cs="Arial"/>
          <w:b/>
          <w:bCs/>
          <w:kern w:val="0"/>
          <w:sz w:val="21"/>
          <w:szCs w:val="21"/>
          <w:lang w:val="en-US" w:eastAsia="zh-CN"/>
        </w:rPr>
        <w:t>RAN2 to discuss the following solutions</w:t>
      </w:r>
      <w:r>
        <w:rPr>
          <w:rFonts w:hint="eastAsia" w:ascii="Arial" w:hAnsi="Arial" w:eastAsia="宋体" w:cs="Arial"/>
          <w:b/>
          <w:bCs/>
          <w:kern w:val="0"/>
          <w:sz w:val="21"/>
          <w:szCs w:val="21"/>
        </w:rPr>
        <w:t xml:space="preserve"> to support the data collection for model training, dataset and model parameters sharing</w:t>
      </w:r>
      <w:r>
        <w:rPr>
          <w:rFonts w:hint="eastAsia" w:ascii="Arial" w:hAnsi="Arial" w:eastAsia="宋体" w:cs="Arial"/>
          <w:b/>
          <w:bCs/>
          <w:kern w:val="0"/>
          <w:sz w:val="21"/>
          <w:szCs w:val="21"/>
          <w:lang w:val="en-US" w:eastAsia="zh-CN"/>
        </w:rPr>
        <w:t>:</w:t>
      </w:r>
    </w:p>
    <w:p w14:paraId="48CC2DB6">
      <w:pPr>
        <w:pStyle w:val="9"/>
        <w:ind w:leftChars="100" w:firstLine="0"/>
        <w:rPr>
          <w:rFonts w:hint="eastAsia" w:ascii="Arial" w:hAnsi="Arial" w:eastAsia="宋体" w:cs="Arial"/>
          <w:b/>
          <w:bCs/>
          <w:kern w:val="0"/>
          <w:sz w:val="21"/>
          <w:szCs w:val="21"/>
        </w:rPr>
      </w:pPr>
      <w:r>
        <w:rPr>
          <w:rFonts w:hint="eastAsia" w:ascii="Arial" w:hAnsi="Arial" w:eastAsia="宋体" w:cs="Arial"/>
          <w:b/>
          <w:bCs/>
          <w:kern w:val="0"/>
          <w:sz w:val="21"/>
          <w:szCs w:val="21"/>
          <w:lang w:val="en-US" w:eastAsia="zh-CN"/>
        </w:rPr>
        <w:t xml:space="preserve">- Option 1: Extend </w:t>
      </w:r>
      <w:r>
        <w:rPr>
          <w:rFonts w:hint="eastAsia" w:ascii="Arial" w:hAnsi="Arial" w:eastAsia="宋体" w:cs="Arial"/>
          <w:b/>
          <w:bCs/>
          <w:kern w:val="0"/>
          <w:sz w:val="21"/>
          <w:szCs w:val="21"/>
        </w:rPr>
        <w:t>the number of RRC segmentation</w:t>
      </w:r>
      <w:r>
        <w:rPr>
          <w:rFonts w:hint="eastAsia" w:ascii="Arial" w:hAnsi="Arial" w:eastAsia="宋体" w:cs="Arial"/>
          <w:b/>
          <w:bCs/>
          <w:kern w:val="0"/>
          <w:sz w:val="21"/>
          <w:szCs w:val="21"/>
          <w:lang w:val="en-US" w:eastAsia="zh-CN"/>
        </w:rPr>
        <w:t>, which also can be used for</w:t>
      </w:r>
      <w:r>
        <w:rPr>
          <w:rFonts w:hint="eastAsia" w:ascii="Arial" w:hAnsi="Arial" w:eastAsia="宋体" w:cs="Arial"/>
          <w:b/>
          <w:bCs/>
          <w:kern w:val="0"/>
          <w:sz w:val="21"/>
          <w:szCs w:val="21"/>
        </w:rPr>
        <w:t xml:space="preserve"> model parameters </w:t>
      </w:r>
      <w:r>
        <w:rPr>
          <w:rFonts w:hint="eastAsia" w:ascii="Arial" w:hAnsi="Arial" w:eastAsia="宋体" w:cs="Arial"/>
          <w:b/>
          <w:bCs/>
          <w:kern w:val="0"/>
          <w:sz w:val="21"/>
          <w:szCs w:val="21"/>
          <w:lang w:val="en-US" w:eastAsia="zh-CN"/>
        </w:rPr>
        <w:t xml:space="preserve">and dataset </w:t>
      </w:r>
      <w:r>
        <w:rPr>
          <w:rFonts w:hint="eastAsia" w:ascii="Arial" w:hAnsi="Arial" w:eastAsia="宋体" w:cs="Arial"/>
          <w:b/>
          <w:bCs/>
          <w:kern w:val="0"/>
          <w:sz w:val="21"/>
          <w:szCs w:val="21"/>
        </w:rPr>
        <w:t>sharing</w:t>
      </w:r>
    </w:p>
    <w:p w14:paraId="24ADE43F">
      <w:pPr>
        <w:pStyle w:val="9"/>
        <w:ind w:leftChars="100" w:firstLine="0"/>
        <w:rPr>
          <w:rFonts w:hint="default" w:ascii="Arial" w:hAnsi="Arial" w:eastAsia="等线" w:cs="Arial"/>
          <w:b/>
          <w:bCs/>
          <w:kern w:val="0"/>
          <w:sz w:val="21"/>
          <w:szCs w:val="21"/>
          <w:lang w:val="en-US" w:eastAsia="zh-CN"/>
        </w:rPr>
      </w:pPr>
      <w:r>
        <w:rPr>
          <w:rFonts w:hint="eastAsia" w:ascii="Arial" w:hAnsi="Arial" w:eastAsia="宋体" w:cs="Arial"/>
          <w:b/>
          <w:bCs/>
          <w:kern w:val="0"/>
          <w:sz w:val="21"/>
          <w:szCs w:val="21"/>
          <w:lang w:val="en-US" w:eastAsia="zh-CN"/>
        </w:rPr>
        <w:t xml:space="preserve">- Option 2: Reuse the mechanism of logged MDT, i.e. </w:t>
      </w:r>
      <w:r>
        <w:rPr>
          <w:rFonts w:hint="eastAsia" w:ascii="Arial" w:hAnsi="Arial" w:eastAsia="等线" w:cs="Arial"/>
          <w:b/>
          <w:bCs/>
          <w:sz w:val="21"/>
          <w:szCs w:val="22"/>
        </w:rPr>
        <w:t xml:space="preserve">an available indication is included to indicate there are </w:t>
      </w:r>
      <w:r>
        <w:rPr>
          <w:rFonts w:hint="eastAsia" w:ascii="Arial" w:hAnsi="Arial" w:eastAsia="等线" w:cs="Arial"/>
          <w:b/>
          <w:bCs/>
          <w:sz w:val="21"/>
          <w:szCs w:val="22"/>
          <w:lang w:val="en-US" w:eastAsia="zh-CN"/>
        </w:rPr>
        <w:t xml:space="preserve">data </w:t>
      </w:r>
      <w:r>
        <w:rPr>
          <w:rFonts w:hint="eastAsia" w:ascii="Arial" w:hAnsi="Arial" w:eastAsia="等线" w:cs="Arial"/>
          <w:b/>
          <w:bCs/>
          <w:sz w:val="21"/>
          <w:szCs w:val="22"/>
        </w:rPr>
        <w:t>available and multiple RRC message may be needed</w:t>
      </w:r>
      <w:r>
        <w:rPr>
          <w:rFonts w:hint="eastAsia" w:ascii="Arial" w:hAnsi="Arial" w:eastAsia="等线" w:cs="Arial"/>
          <w:b/>
          <w:bCs/>
          <w:sz w:val="21"/>
          <w:szCs w:val="22"/>
          <w:lang w:val="en-US" w:eastAsia="zh-CN"/>
        </w:rPr>
        <w:t xml:space="preserve"> to transfer the data</w:t>
      </w:r>
    </w:p>
    <w:p w14:paraId="75561BEC">
      <w:pPr>
        <w:spacing w:before="120" w:beforeLines="50" w:after="120" w:line="260" w:lineRule="exact"/>
        <w:rPr>
          <w:rFonts w:ascii="Arial" w:hAnsi="Arial" w:eastAsia="宋体" w:cs="Arial"/>
          <w:b/>
          <w:bCs/>
          <w:kern w:val="0"/>
          <w:sz w:val="20"/>
          <w:szCs w:val="20"/>
          <w:lang w:val="en-GB"/>
        </w:rPr>
      </w:pPr>
    </w:p>
    <w:p w14:paraId="5116B758">
      <w:pPr>
        <w:keepNext/>
        <w:keepLines/>
        <w:widowControl/>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32DA8D15">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GB" w:eastAsia="en-US"/>
        </w:rPr>
        <w:t>R2-2501702, Report of 3GPP TSG RAN WG2 meeting #129</w:t>
      </w:r>
    </w:p>
    <w:p w14:paraId="582DE333">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rPr>
        <w:t>RP-243316 LS on AI/ML UE sided data collection</w:t>
      </w:r>
    </w:p>
    <w:p w14:paraId="7D0617B1">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1"/>
          <w:szCs w:val="21"/>
          <w:lang w:val="en-GB"/>
        </w:rPr>
      </w:pPr>
      <w:r>
        <w:rPr>
          <w:rFonts w:hint="eastAsia" w:ascii="Arial" w:hAnsi="Arial" w:eastAsia="宋体" w:cs="Arial"/>
          <w:kern w:val="0"/>
          <w:sz w:val="21"/>
          <w:szCs w:val="21"/>
        </w:rPr>
        <w:fldChar w:fldCharType="begin"/>
      </w:r>
      <w:r>
        <w:rPr>
          <w:rFonts w:hint="eastAsia" w:ascii="Arial" w:hAnsi="Arial" w:eastAsia="宋体" w:cs="Arial"/>
          <w:kern w:val="0"/>
          <w:sz w:val="21"/>
          <w:szCs w:val="21"/>
        </w:rPr>
        <w:instrText xml:space="preserve"> HYPERLINK "file:///C:\\Users\\panidx\\OneDrive%20-%20InterDigital%20Communications,%20Inc\\Documents\\3GPP%20RAN\\TSGR2_129b\\Docs\\R2-2501759.zip" </w:instrText>
      </w:r>
      <w:r>
        <w:rPr>
          <w:rFonts w:hint="eastAsia" w:ascii="Arial" w:hAnsi="Arial" w:eastAsia="宋体" w:cs="Arial"/>
          <w:kern w:val="0"/>
          <w:sz w:val="21"/>
          <w:szCs w:val="21"/>
        </w:rPr>
        <w:fldChar w:fldCharType="separate"/>
      </w:r>
      <w:r>
        <w:rPr>
          <w:rFonts w:hint="eastAsia" w:ascii="Arial" w:hAnsi="Arial" w:eastAsia="宋体" w:cs="Arial"/>
          <w:kern w:val="0"/>
          <w:sz w:val="21"/>
          <w:szCs w:val="21"/>
        </w:rPr>
        <w:t>R2-2501759</w:t>
      </w:r>
      <w:r>
        <w:rPr>
          <w:rFonts w:hint="eastAsia" w:ascii="Arial" w:hAnsi="Arial" w:eastAsia="宋体" w:cs="Arial"/>
          <w:kern w:val="0"/>
          <w:sz w:val="21"/>
          <w:szCs w:val="21"/>
        </w:rPr>
        <w:fldChar w:fldCharType="end"/>
      </w:r>
      <w:r>
        <w:rPr>
          <w:rFonts w:hint="eastAsia" w:ascii="Arial" w:hAnsi="Arial" w:eastAsia="宋体" w:cs="Arial"/>
          <w:kern w:val="0"/>
          <w:sz w:val="21"/>
          <w:szCs w:val="21"/>
        </w:rPr>
        <w:tab/>
      </w:r>
      <w:r>
        <w:rPr>
          <w:rFonts w:hint="eastAsia" w:ascii="Arial" w:hAnsi="Arial" w:eastAsia="宋体" w:cs="Arial"/>
          <w:kern w:val="0"/>
          <w:sz w:val="21"/>
          <w:szCs w:val="21"/>
        </w:rPr>
        <w:t>Reply LS on AI/ML UE sided data collection (S5-250828; contact: Intel, NEC, Huawei)</w:t>
      </w:r>
      <w:r>
        <w:rPr>
          <w:rFonts w:hint="eastAsia" w:ascii="Arial" w:hAnsi="Arial" w:eastAsia="宋体" w:cs="Arial"/>
          <w:kern w:val="0"/>
          <w:sz w:val="21"/>
          <w:szCs w:val="21"/>
        </w:rPr>
        <w:tab/>
      </w:r>
      <w:r>
        <w:rPr>
          <w:rFonts w:hint="eastAsia" w:ascii="Arial" w:hAnsi="Arial" w:eastAsia="宋体" w:cs="Arial"/>
          <w:kern w:val="0"/>
          <w:sz w:val="21"/>
          <w:szCs w:val="21"/>
        </w:rPr>
        <w:t>SA5</w:t>
      </w:r>
      <w:r>
        <w:rPr>
          <w:rFonts w:hint="eastAsia" w:ascii="Arial" w:hAnsi="Arial" w:eastAsia="宋体" w:cs="Arial"/>
          <w:kern w:val="0"/>
          <w:sz w:val="21"/>
          <w:szCs w:val="21"/>
        </w:rPr>
        <w:tab/>
      </w:r>
      <w:r>
        <w:rPr>
          <w:rFonts w:hint="eastAsia" w:ascii="Arial" w:hAnsi="Arial" w:eastAsia="宋体" w:cs="Arial"/>
          <w:kern w:val="0"/>
          <w:sz w:val="21"/>
          <w:szCs w:val="21"/>
        </w:rPr>
        <w:t>LS in</w:t>
      </w:r>
      <w:r>
        <w:rPr>
          <w:rFonts w:hint="eastAsia" w:ascii="Arial" w:hAnsi="Arial" w:eastAsia="宋体" w:cs="Arial"/>
          <w:kern w:val="0"/>
          <w:sz w:val="21"/>
          <w:szCs w:val="21"/>
        </w:rPr>
        <w:tab/>
      </w:r>
      <w:r>
        <w:rPr>
          <w:rFonts w:hint="eastAsia" w:ascii="Arial" w:hAnsi="Arial" w:eastAsia="宋体" w:cs="Arial"/>
          <w:kern w:val="0"/>
          <w:sz w:val="21"/>
          <w:szCs w:val="21"/>
        </w:rPr>
        <w:t>Rel-19</w:t>
      </w:r>
      <w:r>
        <w:rPr>
          <w:rFonts w:hint="eastAsia" w:ascii="Arial" w:hAnsi="Arial" w:eastAsia="宋体" w:cs="Arial"/>
          <w:kern w:val="0"/>
          <w:sz w:val="21"/>
          <w:szCs w:val="21"/>
        </w:rPr>
        <w:tab/>
      </w:r>
      <w:r>
        <w:rPr>
          <w:rFonts w:hint="eastAsia" w:ascii="Arial" w:hAnsi="Arial" w:eastAsia="宋体" w:cs="Arial"/>
          <w:kern w:val="0"/>
          <w:sz w:val="21"/>
          <w:szCs w:val="21"/>
        </w:rPr>
        <w:t>AIML_MGT_Ph2</w:t>
      </w:r>
      <w:r>
        <w:rPr>
          <w:rFonts w:hint="eastAsia" w:ascii="Arial" w:hAnsi="Arial" w:eastAsia="宋体" w:cs="Arial"/>
          <w:kern w:val="0"/>
          <w:sz w:val="21"/>
          <w:szCs w:val="21"/>
        </w:rPr>
        <w:tab/>
      </w:r>
      <w:r>
        <w:rPr>
          <w:rFonts w:hint="eastAsia" w:ascii="Arial" w:hAnsi="Arial" w:eastAsia="宋体" w:cs="Arial"/>
          <w:kern w:val="0"/>
          <w:sz w:val="21"/>
          <w:szCs w:val="21"/>
        </w:rPr>
        <w:t>To:RAN, RAN2</w:t>
      </w:r>
      <w:r>
        <w:rPr>
          <w:rFonts w:hint="eastAsia" w:ascii="Arial" w:hAnsi="Arial" w:eastAsia="宋体" w:cs="Arial"/>
          <w:kern w:val="0"/>
          <w:sz w:val="21"/>
          <w:szCs w:val="21"/>
        </w:rPr>
        <w:tab/>
      </w:r>
      <w:r>
        <w:rPr>
          <w:rFonts w:hint="eastAsia" w:ascii="Arial" w:hAnsi="Arial" w:eastAsia="宋体" w:cs="Arial"/>
          <w:kern w:val="0"/>
          <w:sz w:val="21"/>
          <w:szCs w:val="21"/>
        </w:rPr>
        <w:t>Cc:SA, SA2, SA3</w:t>
      </w:r>
    </w:p>
    <w:p w14:paraId="482A8BCE">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1"/>
          <w:szCs w:val="21"/>
          <w:lang w:val="en-GB"/>
        </w:rPr>
      </w:pPr>
      <w:r>
        <w:rPr>
          <w:rFonts w:hint="eastAsia" w:ascii="Arial" w:hAnsi="Arial" w:eastAsia="宋体" w:cs="Arial"/>
          <w:kern w:val="0"/>
          <w:sz w:val="21"/>
          <w:szCs w:val="21"/>
        </w:rPr>
        <w:t>R2-2503168</w:t>
      </w:r>
      <w:r>
        <w:rPr>
          <w:rFonts w:hint="eastAsia" w:ascii="Arial" w:hAnsi="Arial" w:eastAsia="宋体" w:cs="Arial"/>
          <w:kern w:val="0"/>
          <w:sz w:val="21"/>
          <w:szCs w:val="21"/>
        </w:rPr>
        <w:tab/>
      </w:r>
      <w:r>
        <w:rPr>
          <w:rFonts w:hint="eastAsia" w:ascii="Arial" w:hAnsi="Arial" w:eastAsia="宋体" w:cs="Arial"/>
          <w:kern w:val="0"/>
          <w:sz w:val="21"/>
          <w:szCs w:val="21"/>
        </w:rPr>
        <w:t>Reply LS on AI/ML UE sided data collection</w:t>
      </w:r>
      <w:r>
        <w:rPr>
          <w:rFonts w:hint="eastAsia" w:ascii="Arial" w:hAnsi="Arial" w:eastAsia="宋体" w:cs="Arial"/>
          <w:kern w:val="0"/>
          <w:sz w:val="21"/>
          <w:szCs w:val="21"/>
        </w:rPr>
        <w:tab/>
      </w:r>
      <w:r>
        <w:rPr>
          <w:rFonts w:hint="eastAsia" w:ascii="Arial" w:hAnsi="Arial" w:eastAsia="宋体" w:cs="Arial"/>
          <w:kern w:val="0"/>
          <w:sz w:val="21"/>
          <w:szCs w:val="21"/>
        </w:rPr>
        <w:t>RAN2</w:t>
      </w:r>
      <w:r>
        <w:rPr>
          <w:rFonts w:hint="eastAsia" w:ascii="Arial" w:hAnsi="Arial" w:eastAsia="宋体" w:cs="Arial"/>
          <w:kern w:val="0"/>
          <w:sz w:val="21"/>
          <w:szCs w:val="21"/>
        </w:rPr>
        <w:tab/>
      </w:r>
      <w:r>
        <w:rPr>
          <w:rFonts w:hint="eastAsia" w:ascii="Arial" w:hAnsi="Arial" w:eastAsia="宋体" w:cs="Arial"/>
          <w:kern w:val="0"/>
          <w:sz w:val="21"/>
          <w:szCs w:val="21"/>
        </w:rPr>
        <w:t>LS out</w:t>
      </w:r>
      <w:r>
        <w:rPr>
          <w:rFonts w:hint="eastAsia" w:ascii="Arial" w:hAnsi="Arial" w:eastAsia="宋体" w:cs="Arial"/>
          <w:kern w:val="0"/>
          <w:sz w:val="21"/>
          <w:szCs w:val="21"/>
        </w:rPr>
        <w:tab/>
      </w:r>
      <w:r>
        <w:rPr>
          <w:rFonts w:hint="eastAsia" w:ascii="Arial" w:hAnsi="Arial" w:eastAsia="宋体" w:cs="Arial"/>
          <w:kern w:val="0"/>
          <w:sz w:val="21"/>
          <w:szCs w:val="21"/>
        </w:rPr>
        <w:t>Rel-19</w:t>
      </w:r>
      <w:r>
        <w:rPr>
          <w:rFonts w:hint="eastAsia" w:ascii="Arial" w:hAnsi="Arial" w:eastAsia="宋体" w:cs="Arial"/>
          <w:kern w:val="0"/>
          <w:sz w:val="21"/>
          <w:szCs w:val="21"/>
        </w:rPr>
        <w:tab/>
      </w:r>
      <w:r>
        <w:rPr>
          <w:rFonts w:hint="eastAsia" w:ascii="Arial" w:hAnsi="Arial" w:eastAsia="宋体" w:cs="Arial"/>
          <w:kern w:val="0"/>
          <w:sz w:val="21"/>
          <w:szCs w:val="21"/>
        </w:rPr>
        <w:t>AIML_MGT_Ph2</w:t>
      </w:r>
      <w:r>
        <w:rPr>
          <w:rFonts w:hint="eastAsia" w:ascii="Arial" w:hAnsi="Arial" w:eastAsia="宋体" w:cs="Arial"/>
          <w:kern w:val="0"/>
          <w:sz w:val="21"/>
          <w:szCs w:val="21"/>
        </w:rPr>
        <w:tab/>
      </w:r>
      <w:r>
        <w:rPr>
          <w:rFonts w:hint="eastAsia" w:ascii="Arial" w:hAnsi="Arial" w:eastAsia="宋体" w:cs="Arial"/>
          <w:kern w:val="0"/>
          <w:sz w:val="21"/>
          <w:szCs w:val="21"/>
        </w:rPr>
        <w:t>To:SA5</w:t>
      </w:r>
      <w:r>
        <w:rPr>
          <w:rFonts w:hint="eastAsia" w:ascii="Arial" w:hAnsi="Arial" w:eastAsia="宋体" w:cs="Arial"/>
          <w:kern w:val="0"/>
          <w:sz w:val="21"/>
          <w:szCs w:val="21"/>
        </w:rPr>
        <w:tab/>
      </w:r>
      <w:r>
        <w:rPr>
          <w:rFonts w:hint="eastAsia" w:ascii="Arial" w:hAnsi="Arial" w:eastAsia="宋体" w:cs="Arial"/>
          <w:kern w:val="0"/>
          <w:sz w:val="21"/>
          <w:szCs w:val="21"/>
        </w:rPr>
        <w:t>Cc:SA, SA2, SA3, RAN</w:t>
      </w:r>
    </w:p>
    <w:p w14:paraId="56A2ED83">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rPr>
        <w:t>R1-2310681 Reply LS on Data Collection Requirements and Assumptions</w:t>
      </w:r>
    </w:p>
    <w:p w14:paraId="3315F227">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1"/>
          <w:szCs w:val="21"/>
          <w:lang w:val="en-GB"/>
        </w:rPr>
      </w:pPr>
      <w:r>
        <w:rPr>
          <w:rFonts w:hint="eastAsia" w:ascii="Arial" w:hAnsi="Arial" w:eastAsia="宋体" w:cs="Arial"/>
          <w:kern w:val="0"/>
          <w:sz w:val="21"/>
          <w:szCs w:val="21"/>
          <w:lang w:val="en-GB"/>
        </w:rPr>
        <w:t>R1-2410922 LS on signalling feasibility of dataset and parameter sharing</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3F32BF2"/>
    <w:multiLevelType w:val="multilevel"/>
    <w:tmpl w:val="33F32BF2"/>
    <w:lvl w:ilvl="0" w:tentative="0">
      <w:start w:val="1"/>
      <w:numFmt w:val="decimal"/>
      <w:lvlText w:val="%1."/>
      <w:lvlJc w:val="left"/>
      <w:pPr>
        <w:ind w:left="1979"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70146DC0"/>
    <w:multiLevelType w:val="multilevel"/>
    <w:tmpl w:val="70146DC0"/>
    <w:lvl w:ilvl="0" w:tentative="0">
      <w:start w:val="1"/>
      <w:numFmt w:val="bullet"/>
      <w:pStyle w:val="3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18D7D2E"/>
    <w:multiLevelType w:val="multilevel"/>
    <w:tmpl w:val="718D7D2E"/>
    <w:lvl w:ilvl="0" w:tentative="0">
      <w:start w:val="1"/>
      <w:numFmt w:val="decimal"/>
      <w:pStyle w:val="3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0"/>
  </w:num>
  <w:num w:numId="3">
    <w:abstractNumId w:val="7"/>
  </w:num>
  <w:num w:numId="4">
    <w:abstractNumId w:val="6"/>
  </w:num>
  <w:num w:numId="5">
    <w:abstractNumId w:val="5"/>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B5A1F"/>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3E74D4"/>
    <w:rsid w:val="00423B04"/>
    <w:rsid w:val="004628AE"/>
    <w:rsid w:val="004659EF"/>
    <w:rsid w:val="00473423"/>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E35E8"/>
    <w:rsid w:val="006F2C45"/>
    <w:rsid w:val="006F304E"/>
    <w:rsid w:val="0074611C"/>
    <w:rsid w:val="007750BC"/>
    <w:rsid w:val="007A2ADF"/>
    <w:rsid w:val="007B28E6"/>
    <w:rsid w:val="007E3904"/>
    <w:rsid w:val="0081696D"/>
    <w:rsid w:val="00843904"/>
    <w:rsid w:val="00894A29"/>
    <w:rsid w:val="008A5A0B"/>
    <w:rsid w:val="008B4719"/>
    <w:rsid w:val="008D110D"/>
    <w:rsid w:val="008E007E"/>
    <w:rsid w:val="008E2738"/>
    <w:rsid w:val="008E4F97"/>
    <w:rsid w:val="00940BA3"/>
    <w:rsid w:val="00950D36"/>
    <w:rsid w:val="00956A27"/>
    <w:rsid w:val="00982B04"/>
    <w:rsid w:val="009924F0"/>
    <w:rsid w:val="009962E7"/>
    <w:rsid w:val="009D3F27"/>
    <w:rsid w:val="009D6CE1"/>
    <w:rsid w:val="009E00D2"/>
    <w:rsid w:val="009E36A7"/>
    <w:rsid w:val="009E6BC9"/>
    <w:rsid w:val="00A350C4"/>
    <w:rsid w:val="00A54A0D"/>
    <w:rsid w:val="00AC3458"/>
    <w:rsid w:val="00AD67D5"/>
    <w:rsid w:val="00AD727F"/>
    <w:rsid w:val="00B24723"/>
    <w:rsid w:val="00B24F10"/>
    <w:rsid w:val="00B73C33"/>
    <w:rsid w:val="00B846FB"/>
    <w:rsid w:val="00B84BEF"/>
    <w:rsid w:val="00BA1404"/>
    <w:rsid w:val="00BB6E56"/>
    <w:rsid w:val="00C03FFA"/>
    <w:rsid w:val="00C12245"/>
    <w:rsid w:val="00C21C29"/>
    <w:rsid w:val="00C40C13"/>
    <w:rsid w:val="00C53226"/>
    <w:rsid w:val="00C95F8C"/>
    <w:rsid w:val="00CD18ED"/>
    <w:rsid w:val="00CF2DAA"/>
    <w:rsid w:val="00D66BFB"/>
    <w:rsid w:val="00D9059D"/>
    <w:rsid w:val="00D95195"/>
    <w:rsid w:val="00DA0AAB"/>
    <w:rsid w:val="00DA12B1"/>
    <w:rsid w:val="00DA6656"/>
    <w:rsid w:val="00DD4F70"/>
    <w:rsid w:val="00DE5620"/>
    <w:rsid w:val="00E00C78"/>
    <w:rsid w:val="00E513DD"/>
    <w:rsid w:val="00E82408"/>
    <w:rsid w:val="00ED765C"/>
    <w:rsid w:val="00EF5EE1"/>
    <w:rsid w:val="00EF7B1B"/>
    <w:rsid w:val="00F02DFE"/>
    <w:rsid w:val="00F05AB0"/>
    <w:rsid w:val="00F0760F"/>
    <w:rsid w:val="00F33D13"/>
    <w:rsid w:val="00F47D8B"/>
    <w:rsid w:val="00F50B60"/>
    <w:rsid w:val="00F627D0"/>
    <w:rsid w:val="00F841B6"/>
    <w:rsid w:val="00F92EA1"/>
    <w:rsid w:val="00FE674B"/>
    <w:rsid w:val="01041DE1"/>
    <w:rsid w:val="014B58F1"/>
    <w:rsid w:val="016E658B"/>
    <w:rsid w:val="01840FB9"/>
    <w:rsid w:val="01A574CF"/>
    <w:rsid w:val="01A60C1B"/>
    <w:rsid w:val="01E81313"/>
    <w:rsid w:val="01E966BF"/>
    <w:rsid w:val="029B08C6"/>
    <w:rsid w:val="02A424C3"/>
    <w:rsid w:val="02B71025"/>
    <w:rsid w:val="02D148DD"/>
    <w:rsid w:val="02FA6D08"/>
    <w:rsid w:val="0300491B"/>
    <w:rsid w:val="030E32B0"/>
    <w:rsid w:val="0317097D"/>
    <w:rsid w:val="03190295"/>
    <w:rsid w:val="038A1F16"/>
    <w:rsid w:val="041A101A"/>
    <w:rsid w:val="0457410F"/>
    <w:rsid w:val="04A12BB9"/>
    <w:rsid w:val="04A37BF0"/>
    <w:rsid w:val="04BE53CB"/>
    <w:rsid w:val="04EA4CD8"/>
    <w:rsid w:val="04F25C61"/>
    <w:rsid w:val="04F25DBA"/>
    <w:rsid w:val="04FD5053"/>
    <w:rsid w:val="05152A51"/>
    <w:rsid w:val="053F6F70"/>
    <w:rsid w:val="054134AD"/>
    <w:rsid w:val="0571089C"/>
    <w:rsid w:val="058844D8"/>
    <w:rsid w:val="05AD7C3D"/>
    <w:rsid w:val="05B81468"/>
    <w:rsid w:val="05B92B80"/>
    <w:rsid w:val="05BB42A5"/>
    <w:rsid w:val="05CC288F"/>
    <w:rsid w:val="05D41B5D"/>
    <w:rsid w:val="05F76482"/>
    <w:rsid w:val="05FB3716"/>
    <w:rsid w:val="061355E6"/>
    <w:rsid w:val="069766D8"/>
    <w:rsid w:val="06EA3869"/>
    <w:rsid w:val="06EB297F"/>
    <w:rsid w:val="06F44776"/>
    <w:rsid w:val="071830B3"/>
    <w:rsid w:val="07232B13"/>
    <w:rsid w:val="072E12A5"/>
    <w:rsid w:val="072E4FA9"/>
    <w:rsid w:val="073F4A62"/>
    <w:rsid w:val="07554650"/>
    <w:rsid w:val="079F7BD5"/>
    <w:rsid w:val="07CC0B7F"/>
    <w:rsid w:val="080B0E60"/>
    <w:rsid w:val="08241B14"/>
    <w:rsid w:val="08346E32"/>
    <w:rsid w:val="084F3982"/>
    <w:rsid w:val="087B7586"/>
    <w:rsid w:val="08BD2F14"/>
    <w:rsid w:val="08C95DA2"/>
    <w:rsid w:val="08D80E0C"/>
    <w:rsid w:val="09085B92"/>
    <w:rsid w:val="093223D0"/>
    <w:rsid w:val="09414F75"/>
    <w:rsid w:val="094470AB"/>
    <w:rsid w:val="0953202D"/>
    <w:rsid w:val="095A6DFD"/>
    <w:rsid w:val="09926330"/>
    <w:rsid w:val="09AD7F7C"/>
    <w:rsid w:val="09B92009"/>
    <w:rsid w:val="09C411E9"/>
    <w:rsid w:val="09D63199"/>
    <w:rsid w:val="09F124DC"/>
    <w:rsid w:val="09F8719E"/>
    <w:rsid w:val="0A025CCA"/>
    <w:rsid w:val="0A0C359D"/>
    <w:rsid w:val="0A103B20"/>
    <w:rsid w:val="0A1469F1"/>
    <w:rsid w:val="0A173D8A"/>
    <w:rsid w:val="0A7F6B62"/>
    <w:rsid w:val="0A83363A"/>
    <w:rsid w:val="0AAC7074"/>
    <w:rsid w:val="0AB622D1"/>
    <w:rsid w:val="0ADE2342"/>
    <w:rsid w:val="0AE21792"/>
    <w:rsid w:val="0AF33383"/>
    <w:rsid w:val="0B054A96"/>
    <w:rsid w:val="0B11078A"/>
    <w:rsid w:val="0B7E67EB"/>
    <w:rsid w:val="0B96175E"/>
    <w:rsid w:val="0BB81E48"/>
    <w:rsid w:val="0BC03E0B"/>
    <w:rsid w:val="0BF550E1"/>
    <w:rsid w:val="0C202296"/>
    <w:rsid w:val="0C415301"/>
    <w:rsid w:val="0C4853AF"/>
    <w:rsid w:val="0C5466CF"/>
    <w:rsid w:val="0C6C1EE0"/>
    <w:rsid w:val="0C7F3E15"/>
    <w:rsid w:val="0CB937B0"/>
    <w:rsid w:val="0CC05689"/>
    <w:rsid w:val="0CD5224C"/>
    <w:rsid w:val="0CE47224"/>
    <w:rsid w:val="0D193EF2"/>
    <w:rsid w:val="0D362C45"/>
    <w:rsid w:val="0D3F328C"/>
    <w:rsid w:val="0D677C89"/>
    <w:rsid w:val="0D711EBE"/>
    <w:rsid w:val="0D716B1A"/>
    <w:rsid w:val="0D771EA7"/>
    <w:rsid w:val="0DA728AC"/>
    <w:rsid w:val="0DAD175B"/>
    <w:rsid w:val="0DE14E46"/>
    <w:rsid w:val="0E3D4FDF"/>
    <w:rsid w:val="0E4A09D7"/>
    <w:rsid w:val="0E56201A"/>
    <w:rsid w:val="0E6E3C34"/>
    <w:rsid w:val="0EAF327B"/>
    <w:rsid w:val="0EE4179B"/>
    <w:rsid w:val="0F1D748A"/>
    <w:rsid w:val="0F2F579A"/>
    <w:rsid w:val="0F4E079B"/>
    <w:rsid w:val="0F782620"/>
    <w:rsid w:val="0F8A7784"/>
    <w:rsid w:val="0FC803F4"/>
    <w:rsid w:val="10090A65"/>
    <w:rsid w:val="108B22CD"/>
    <w:rsid w:val="10AC6F3F"/>
    <w:rsid w:val="10C31C47"/>
    <w:rsid w:val="10C64AE7"/>
    <w:rsid w:val="10CB1C69"/>
    <w:rsid w:val="10F04644"/>
    <w:rsid w:val="110171B2"/>
    <w:rsid w:val="110E0AD2"/>
    <w:rsid w:val="111F30A5"/>
    <w:rsid w:val="11900A86"/>
    <w:rsid w:val="119B1CE5"/>
    <w:rsid w:val="11D44799"/>
    <w:rsid w:val="11E4251C"/>
    <w:rsid w:val="1236016D"/>
    <w:rsid w:val="123900DB"/>
    <w:rsid w:val="123B6254"/>
    <w:rsid w:val="12524466"/>
    <w:rsid w:val="125C1A47"/>
    <w:rsid w:val="12934DEA"/>
    <w:rsid w:val="12A73823"/>
    <w:rsid w:val="12B04029"/>
    <w:rsid w:val="12BD5E5F"/>
    <w:rsid w:val="12DA4242"/>
    <w:rsid w:val="130A48C3"/>
    <w:rsid w:val="132303DD"/>
    <w:rsid w:val="1331496D"/>
    <w:rsid w:val="13392934"/>
    <w:rsid w:val="13583AE1"/>
    <w:rsid w:val="1358580E"/>
    <w:rsid w:val="1369769F"/>
    <w:rsid w:val="136A73BB"/>
    <w:rsid w:val="139327D8"/>
    <w:rsid w:val="13A46671"/>
    <w:rsid w:val="13A84E85"/>
    <w:rsid w:val="13D36FA4"/>
    <w:rsid w:val="141E3F03"/>
    <w:rsid w:val="14256000"/>
    <w:rsid w:val="142A7E3E"/>
    <w:rsid w:val="1466786F"/>
    <w:rsid w:val="14A668A4"/>
    <w:rsid w:val="14A9029F"/>
    <w:rsid w:val="14B83431"/>
    <w:rsid w:val="14E836E8"/>
    <w:rsid w:val="14F142C3"/>
    <w:rsid w:val="150B6FBF"/>
    <w:rsid w:val="152B1104"/>
    <w:rsid w:val="154A66B0"/>
    <w:rsid w:val="158505DC"/>
    <w:rsid w:val="159C7EDD"/>
    <w:rsid w:val="15BE553B"/>
    <w:rsid w:val="15E03E14"/>
    <w:rsid w:val="15E9482E"/>
    <w:rsid w:val="161147C5"/>
    <w:rsid w:val="16327956"/>
    <w:rsid w:val="166A7A3B"/>
    <w:rsid w:val="16725680"/>
    <w:rsid w:val="168B0BBD"/>
    <w:rsid w:val="169F1079"/>
    <w:rsid w:val="16A3322F"/>
    <w:rsid w:val="16C120B7"/>
    <w:rsid w:val="16CD3708"/>
    <w:rsid w:val="16D51B5B"/>
    <w:rsid w:val="172C4672"/>
    <w:rsid w:val="17334283"/>
    <w:rsid w:val="17916AE6"/>
    <w:rsid w:val="17AE49E6"/>
    <w:rsid w:val="17CD5A7B"/>
    <w:rsid w:val="17DA0411"/>
    <w:rsid w:val="17E05E1F"/>
    <w:rsid w:val="18035F6A"/>
    <w:rsid w:val="185C58E1"/>
    <w:rsid w:val="186366A3"/>
    <w:rsid w:val="187A66B9"/>
    <w:rsid w:val="1881324F"/>
    <w:rsid w:val="18A246AF"/>
    <w:rsid w:val="18D4217B"/>
    <w:rsid w:val="18F616BB"/>
    <w:rsid w:val="18F80417"/>
    <w:rsid w:val="18FE1274"/>
    <w:rsid w:val="192F165F"/>
    <w:rsid w:val="195E3B99"/>
    <w:rsid w:val="196E4FB3"/>
    <w:rsid w:val="1A1C0B7B"/>
    <w:rsid w:val="1A40430B"/>
    <w:rsid w:val="1A697C7D"/>
    <w:rsid w:val="1A855FB2"/>
    <w:rsid w:val="1A9A126F"/>
    <w:rsid w:val="1AA4601E"/>
    <w:rsid w:val="1ABF7C53"/>
    <w:rsid w:val="1ADE6206"/>
    <w:rsid w:val="1AE7452F"/>
    <w:rsid w:val="1AF714FA"/>
    <w:rsid w:val="1B073464"/>
    <w:rsid w:val="1B25700C"/>
    <w:rsid w:val="1B3A318C"/>
    <w:rsid w:val="1B506DE6"/>
    <w:rsid w:val="1B5E2B2B"/>
    <w:rsid w:val="1BB213C3"/>
    <w:rsid w:val="1BB22919"/>
    <w:rsid w:val="1C263D41"/>
    <w:rsid w:val="1C6673DB"/>
    <w:rsid w:val="1C6A1BB2"/>
    <w:rsid w:val="1C726F5B"/>
    <w:rsid w:val="1CA81973"/>
    <w:rsid w:val="1CC529AF"/>
    <w:rsid w:val="1CC914E2"/>
    <w:rsid w:val="1D031FA5"/>
    <w:rsid w:val="1D05095B"/>
    <w:rsid w:val="1D0D0197"/>
    <w:rsid w:val="1D700D25"/>
    <w:rsid w:val="1DA1677A"/>
    <w:rsid w:val="1DE55E1B"/>
    <w:rsid w:val="1DEA2636"/>
    <w:rsid w:val="1E015BFF"/>
    <w:rsid w:val="1E261FEC"/>
    <w:rsid w:val="1E5D014C"/>
    <w:rsid w:val="1E625159"/>
    <w:rsid w:val="1E64615B"/>
    <w:rsid w:val="1E6C052F"/>
    <w:rsid w:val="1EB31B66"/>
    <w:rsid w:val="1EB529F8"/>
    <w:rsid w:val="1ECA0581"/>
    <w:rsid w:val="1EF17AB3"/>
    <w:rsid w:val="1F1F4D17"/>
    <w:rsid w:val="1F7A08D5"/>
    <w:rsid w:val="1FE63CE8"/>
    <w:rsid w:val="20254C14"/>
    <w:rsid w:val="205E77A8"/>
    <w:rsid w:val="205E7BE3"/>
    <w:rsid w:val="20832C76"/>
    <w:rsid w:val="208A18F1"/>
    <w:rsid w:val="208D63E6"/>
    <w:rsid w:val="20A506BA"/>
    <w:rsid w:val="20F63843"/>
    <w:rsid w:val="20FE18B0"/>
    <w:rsid w:val="21513A3C"/>
    <w:rsid w:val="215A766D"/>
    <w:rsid w:val="21667FDB"/>
    <w:rsid w:val="219C1508"/>
    <w:rsid w:val="21FA5606"/>
    <w:rsid w:val="220A4513"/>
    <w:rsid w:val="226E729F"/>
    <w:rsid w:val="22B32E1B"/>
    <w:rsid w:val="22CD6AE0"/>
    <w:rsid w:val="230B6414"/>
    <w:rsid w:val="23435C66"/>
    <w:rsid w:val="236906A5"/>
    <w:rsid w:val="2375481A"/>
    <w:rsid w:val="23822B30"/>
    <w:rsid w:val="23A745A9"/>
    <w:rsid w:val="23B828A0"/>
    <w:rsid w:val="23E720A4"/>
    <w:rsid w:val="23EE120B"/>
    <w:rsid w:val="2403705B"/>
    <w:rsid w:val="24110B80"/>
    <w:rsid w:val="249D5D77"/>
    <w:rsid w:val="24B445FB"/>
    <w:rsid w:val="24C74F14"/>
    <w:rsid w:val="24D14ADC"/>
    <w:rsid w:val="24D708E2"/>
    <w:rsid w:val="24FB6730"/>
    <w:rsid w:val="251B6F7E"/>
    <w:rsid w:val="251B758B"/>
    <w:rsid w:val="252515BC"/>
    <w:rsid w:val="259F1D5E"/>
    <w:rsid w:val="25F5013E"/>
    <w:rsid w:val="262A1C6D"/>
    <w:rsid w:val="262F627F"/>
    <w:rsid w:val="26315BFD"/>
    <w:rsid w:val="26537397"/>
    <w:rsid w:val="26590269"/>
    <w:rsid w:val="2660154C"/>
    <w:rsid w:val="269A24DC"/>
    <w:rsid w:val="26A276B5"/>
    <w:rsid w:val="26BA68C7"/>
    <w:rsid w:val="26BB1824"/>
    <w:rsid w:val="26D21E09"/>
    <w:rsid w:val="26F77177"/>
    <w:rsid w:val="27037FC4"/>
    <w:rsid w:val="27076EF2"/>
    <w:rsid w:val="2725126B"/>
    <w:rsid w:val="274C2D2B"/>
    <w:rsid w:val="27536A11"/>
    <w:rsid w:val="2796594E"/>
    <w:rsid w:val="27BC024E"/>
    <w:rsid w:val="27BE3E87"/>
    <w:rsid w:val="27C05431"/>
    <w:rsid w:val="27C17045"/>
    <w:rsid w:val="27C35275"/>
    <w:rsid w:val="27F66DD4"/>
    <w:rsid w:val="28130904"/>
    <w:rsid w:val="283167B4"/>
    <w:rsid w:val="285078A7"/>
    <w:rsid w:val="28682A73"/>
    <w:rsid w:val="286A0FDD"/>
    <w:rsid w:val="289D577F"/>
    <w:rsid w:val="28E404D9"/>
    <w:rsid w:val="28F4407D"/>
    <w:rsid w:val="291138C7"/>
    <w:rsid w:val="29120E51"/>
    <w:rsid w:val="29733D9F"/>
    <w:rsid w:val="297D6AC1"/>
    <w:rsid w:val="29936B0A"/>
    <w:rsid w:val="29A61468"/>
    <w:rsid w:val="29B4676A"/>
    <w:rsid w:val="29BE37C1"/>
    <w:rsid w:val="2A665688"/>
    <w:rsid w:val="2A7D74CC"/>
    <w:rsid w:val="2A7F4563"/>
    <w:rsid w:val="2A885D9C"/>
    <w:rsid w:val="2AF55E2D"/>
    <w:rsid w:val="2B3F4C1F"/>
    <w:rsid w:val="2B4D1216"/>
    <w:rsid w:val="2B58393A"/>
    <w:rsid w:val="2B8030A5"/>
    <w:rsid w:val="2BC15658"/>
    <w:rsid w:val="2BE06712"/>
    <w:rsid w:val="2BEC75E4"/>
    <w:rsid w:val="2C095760"/>
    <w:rsid w:val="2C6E581C"/>
    <w:rsid w:val="2C7A7AA0"/>
    <w:rsid w:val="2CA21955"/>
    <w:rsid w:val="2CA30589"/>
    <w:rsid w:val="2CBC12EE"/>
    <w:rsid w:val="2D0F7EC8"/>
    <w:rsid w:val="2D146D2C"/>
    <w:rsid w:val="2D155FB3"/>
    <w:rsid w:val="2D314513"/>
    <w:rsid w:val="2D3B7B03"/>
    <w:rsid w:val="2D440581"/>
    <w:rsid w:val="2D470656"/>
    <w:rsid w:val="2D493ADC"/>
    <w:rsid w:val="2D55451C"/>
    <w:rsid w:val="2D5B158F"/>
    <w:rsid w:val="2DF144D1"/>
    <w:rsid w:val="2DFB6036"/>
    <w:rsid w:val="2E3472AB"/>
    <w:rsid w:val="2E3D031C"/>
    <w:rsid w:val="2EA86437"/>
    <w:rsid w:val="2EB103B1"/>
    <w:rsid w:val="2EB35AF1"/>
    <w:rsid w:val="2EF74B22"/>
    <w:rsid w:val="2F0F71E6"/>
    <w:rsid w:val="2F383A5C"/>
    <w:rsid w:val="2F4559EE"/>
    <w:rsid w:val="2F662DFD"/>
    <w:rsid w:val="2F742945"/>
    <w:rsid w:val="2F9D4B14"/>
    <w:rsid w:val="2FBE43F5"/>
    <w:rsid w:val="2FC53C32"/>
    <w:rsid w:val="2FD157C7"/>
    <w:rsid w:val="30090C48"/>
    <w:rsid w:val="300A115E"/>
    <w:rsid w:val="30296BB8"/>
    <w:rsid w:val="309D4655"/>
    <w:rsid w:val="30C026F3"/>
    <w:rsid w:val="314537F4"/>
    <w:rsid w:val="315423FA"/>
    <w:rsid w:val="315B7AEC"/>
    <w:rsid w:val="317503B0"/>
    <w:rsid w:val="31BD0592"/>
    <w:rsid w:val="31D53C4D"/>
    <w:rsid w:val="31F71A11"/>
    <w:rsid w:val="31FE12AB"/>
    <w:rsid w:val="321A185A"/>
    <w:rsid w:val="321B4537"/>
    <w:rsid w:val="32513A45"/>
    <w:rsid w:val="3284056D"/>
    <w:rsid w:val="328C73FA"/>
    <w:rsid w:val="32A31247"/>
    <w:rsid w:val="32B50B2C"/>
    <w:rsid w:val="32C84DFE"/>
    <w:rsid w:val="32CA2ADA"/>
    <w:rsid w:val="3337740D"/>
    <w:rsid w:val="336E7CDB"/>
    <w:rsid w:val="337F1035"/>
    <w:rsid w:val="33805DA1"/>
    <w:rsid w:val="338C56E4"/>
    <w:rsid w:val="33934B2E"/>
    <w:rsid w:val="339441CF"/>
    <w:rsid w:val="33C37075"/>
    <w:rsid w:val="34062C68"/>
    <w:rsid w:val="341061B2"/>
    <w:rsid w:val="341C738A"/>
    <w:rsid w:val="34406B17"/>
    <w:rsid w:val="34555A5C"/>
    <w:rsid w:val="34625AD0"/>
    <w:rsid w:val="34853536"/>
    <w:rsid w:val="348623B6"/>
    <w:rsid w:val="348F0A80"/>
    <w:rsid w:val="34A26022"/>
    <w:rsid w:val="34B0567F"/>
    <w:rsid w:val="34B443F6"/>
    <w:rsid w:val="34C037CB"/>
    <w:rsid w:val="34E12F4E"/>
    <w:rsid w:val="34EC41DF"/>
    <w:rsid w:val="35040A33"/>
    <w:rsid w:val="351A24AD"/>
    <w:rsid w:val="35273121"/>
    <w:rsid w:val="354E123E"/>
    <w:rsid w:val="354F2AD2"/>
    <w:rsid w:val="35A729BD"/>
    <w:rsid w:val="35C36B07"/>
    <w:rsid w:val="35C60438"/>
    <w:rsid w:val="360D6591"/>
    <w:rsid w:val="361F2C5E"/>
    <w:rsid w:val="363976F7"/>
    <w:rsid w:val="3654080E"/>
    <w:rsid w:val="36681B72"/>
    <w:rsid w:val="366E68DA"/>
    <w:rsid w:val="36E02E58"/>
    <w:rsid w:val="36F84B57"/>
    <w:rsid w:val="3751494E"/>
    <w:rsid w:val="375A24EA"/>
    <w:rsid w:val="37757EA8"/>
    <w:rsid w:val="3784494C"/>
    <w:rsid w:val="37BC00E4"/>
    <w:rsid w:val="37C859C7"/>
    <w:rsid w:val="37D62F7A"/>
    <w:rsid w:val="37E40AE8"/>
    <w:rsid w:val="3801173C"/>
    <w:rsid w:val="38060F79"/>
    <w:rsid w:val="384E5649"/>
    <w:rsid w:val="38746ABC"/>
    <w:rsid w:val="38761BD7"/>
    <w:rsid w:val="38AE69D5"/>
    <w:rsid w:val="38FC0060"/>
    <w:rsid w:val="38FC32F5"/>
    <w:rsid w:val="39030A9D"/>
    <w:rsid w:val="390E35E6"/>
    <w:rsid w:val="39113643"/>
    <w:rsid w:val="3946541F"/>
    <w:rsid w:val="396866FD"/>
    <w:rsid w:val="397E03C2"/>
    <w:rsid w:val="39BB3AC3"/>
    <w:rsid w:val="39DF043A"/>
    <w:rsid w:val="39FE32B3"/>
    <w:rsid w:val="3A070DC0"/>
    <w:rsid w:val="3A101929"/>
    <w:rsid w:val="3A2065C7"/>
    <w:rsid w:val="3A34378D"/>
    <w:rsid w:val="3A36160B"/>
    <w:rsid w:val="3AEB3C21"/>
    <w:rsid w:val="3AEE2960"/>
    <w:rsid w:val="3AFB6043"/>
    <w:rsid w:val="3B041E40"/>
    <w:rsid w:val="3B191C47"/>
    <w:rsid w:val="3B205806"/>
    <w:rsid w:val="3B295FAA"/>
    <w:rsid w:val="3B5C6A72"/>
    <w:rsid w:val="3B7F2CAA"/>
    <w:rsid w:val="3B8C6D25"/>
    <w:rsid w:val="3C1A13DF"/>
    <w:rsid w:val="3C3A4FEB"/>
    <w:rsid w:val="3C4F0EBB"/>
    <w:rsid w:val="3C635FA0"/>
    <w:rsid w:val="3C8659AE"/>
    <w:rsid w:val="3CA66A58"/>
    <w:rsid w:val="3CBE3C7C"/>
    <w:rsid w:val="3CD165D4"/>
    <w:rsid w:val="3CDA7DA7"/>
    <w:rsid w:val="3CF316DB"/>
    <w:rsid w:val="3D39355A"/>
    <w:rsid w:val="3D3C44DD"/>
    <w:rsid w:val="3D5001A7"/>
    <w:rsid w:val="3D5B3EF0"/>
    <w:rsid w:val="3D5C58DF"/>
    <w:rsid w:val="3D6764E5"/>
    <w:rsid w:val="3D9214B7"/>
    <w:rsid w:val="3D923B3A"/>
    <w:rsid w:val="3DB23DD9"/>
    <w:rsid w:val="3E390C78"/>
    <w:rsid w:val="3E500D27"/>
    <w:rsid w:val="3E573ADE"/>
    <w:rsid w:val="3EA55E90"/>
    <w:rsid w:val="3ECD0998"/>
    <w:rsid w:val="3ED508CA"/>
    <w:rsid w:val="3F1109BC"/>
    <w:rsid w:val="3F1B7587"/>
    <w:rsid w:val="3F4D3D27"/>
    <w:rsid w:val="3F724CCD"/>
    <w:rsid w:val="3F805B16"/>
    <w:rsid w:val="3FA42170"/>
    <w:rsid w:val="3FAF36DB"/>
    <w:rsid w:val="3FB7753B"/>
    <w:rsid w:val="405759DA"/>
    <w:rsid w:val="406A14B3"/>
    <w:rsid w:val="407C15D8"/>
    <w:rsid w:val="409D1B0D"/>
    <w:rsid w:val="40A86BF9"/>
    <w:rsid w:val="40F64D19"/>
    <w:rsid w:val="40F97CA8"/>
    <w:rsid w:val="4108722C"/>
    <w:rsid w:val="41171B69"/>
    <w:rsid w:val="41202191"/>
    <w:rsid w:val="41415E9E"/>
    <w:rsid w:val="41883A8E"/>
    <w:rsid w:val="418A60B4"/>
    <w:rsid w:val="41B370D6"/>
    <w:rsid w:val="42212582"/>
    <w:rsid w:val="42312C1E"/>
    <w:rsid w:val="423821FE"/>
    <w:rsid w:val="42755843"/>
    <w:rsid w:val="42794CE2"/>
    <w:rsid w:val="428704C4"/>
    <w:rsid w:val="4288654E"/>
    <w:rsid w:val="4298168E"/>
    <w:rsid w:val="42C70708"/>
    <w:rsid w:val="42E0254C"/>
    <w:rsid w:val="42F40D67"/>
    <w:rsid w:val="43066FF8"/>
    <w:rsid w:val="43146FF6"/>
    <w:rsid w:val="433204F8"/>
    <w:rsid w:val="433C3AAA"/>
    <w:rsid w:val="4345322A"/>
    <w:rsid w:val="43600192"/>
    <w:rsid w:val="43964A1C"/>
    <w:rsid w:val="43E22B61"/>
    <w:rsid w:val="44031DB9"/>
    <w:rsid w:val="447943E7"/>
    <w:rsid w:val="44B41FCD"/>
    <w:rsid w:val="44F46625"/>
    <w:rsid w:val="454C191C"/>
    <w:rsid w:val="45861251"/>
    <w:rsid w:val="459433DF"/>
    <w:rsid w:val="459911EE"/>
    <w:rsid w:val="4599227F"/>
    <w:rsid w:val="45BE024B"/>
    <w:rsid w:val="45BE2AD4"/>
    <w:rsid w:val="45C2437E"/>
    <w:rsid w:val="45EA2721"/>
    <w:rsid w:val="4606736C"/>
    <w:rsid w:val="46300B95"/>
    <w:rsid w:val="4671152D"/>
    <w:rsid w:val="4699240B"/>
    <w:rsid w:val="46B7014A"/>
    <w:rsid w:val="46C12E93"/>
    <w:rsid w:val="46ED5CA5"/>
    <w:rsid w:val="46FE4C6E"/>
    <w:rsid w:val="475A659D"/>
    <w:rsid w:val="476207DA"/>
    <w:rsid w:val="47944B93"/>
    <w:rsid w:val="47B14EAE"/>
    <w:rsid w:val="47C00B3A"/>
    <w:rsid w:val="47C04462"/>
    <w:rsid w:val="47C96CD1"/>
    <w:rsid w:val="47D604EF"/>
    <w:rsid w:val="47D84F8A"/>
    <w:rsid w:val="47DB6ABB"/>
    <w:rsid w:val="47F90B25"/>
    <w:rsid w:val="48083448"/>
    <w:rsid w:val="480B5F66"/>
    <w:rsid w:val="4834242D"/>
    <w:rsid w:val="48460696"/>
    <w:rsid w:val="48690DD9"/>
    <w:rsid w:val="486B54EB"/>
    <w:rsid w:val="4887121F"/>
    <w:rsid w:val="48F702B1"/>
    <w:rsid w:val="492910E2"/>
    <w:rsid w:val="492E569F"/>
    <w:rsid w:val="494B446A"/>
    <w:rsid w:val="494E1C27"/>
    <w:rsid w:val="498F102E"/>
    <w:rsid w:val="49A36AB0"/>
    <w:rsid w:val="49A97E85"/>
    <w:rsid w:val="49D92DDD"/>
    <w:rsid w:val="49EF5321"/>
    <w:rsid w:val="4A280C46"/>
    <w:rsid w:val="4A347F6C"/>
    <w:rsid w:val="4A444508"/>
    <w:rsid w:val="4A456A14"/>
    <w:rsid w:val="4A66451F"/>
    <w:rsid w:val="4A6D33FB"/>
    <w:rsid w:val="4A9D0D79"/>
    <w:rsid w:val="4A9D45B8"/>
    <w:rsid w:val="4A9F545E"/>
    <w:rsid w:val="4AAB056F"/>
    <w:rsid w:val="4B08573B"/>
    <w:rsid w:val="4B626F00"/>
    <w:rsid w:val="4B917D44"/>
    <w:rsid w:val="4BC53B5B"/>
    <w:rsid w:val="4BE53FE4"/>
    <w:rsid w:val="4C340FD6"/>
    <w:rsid w:val="4C744BB3"/>
    <w:rsid w:val="4C964045"/>
    <w:rsid w:val="4CE2366D"/>
    <w:rsid w:val="4CF33589"/>
    <w:rsid w:val="4D010671"/>
    <w:rsid w:val="4D316B33"/>
    <w:rsid w:val="4D352FBB"/>
    <w:rsid w:val="4D743D8A"/>
    <w:rsid w:val="4DEF0594"/>
    <w:rsid w:val="4DF70A62"/>
    <w:rsid w:val="4E2452B7"/>
    <w:rsid w:val="4E2E0AE7"/>
    <w:rsid w:val="4E695109"/>
    <w:rsid w:val="4E9C3B92"/>
    <w:rsid w:val="4E9D6524"/>
    <w:rsid w:val="4EAD1AF9"/>
    <w:rsid w:val="4ED23540"/>
    <w:rsid w:val="4EE23C1E"/>
    <w:rsid w:val="4F1913AC"/>
    <w:rsid w:val="4F4F5A65"/>
    <w:rsid w:val="4F6426A9"/>
    <w:rsid w:val="4F7A31F5"/>
    <w:rsid w:val="4FB77179"/>
    <w:rsid w:val="4FB92CDA"/>
    <w:rsid w:val="4FE775A6"/>
    <w:rsid w:val="4FF54231"/>
    <w:rsid w:val="50077447"/>
    <w:rsid w:val="50574C97"/>
    <w:rsid w:val="50623802"/>
    <w:rsid w:val="50652E94"/>
    <w:rsid w:val="506D1404"/>
    <w:rsid w:val="508700F4"/>
    <w:rsid w:val="50A970CD"/>
    <w:rsid w:val="50C72D83"/>
    <w:rsid w:val="50ED2406"/>
    <w:rsid w:val="51163E4F"/>
    <w:rsid w:val="5163596F"/>
    <w:rsid w:val="51642065"/>
    <w:rsid w:val="51895F2D"/>
    <w:rsid w:val="51A0460E"/>
    <w:rsid w:val="51A054E7"/>
    <w:rsid w:val="51A823AB"/>
    <w:rsid w:val="51CC648B"/>
    <w:rsid w:val="51E202B2"/>
    <w:rsid w:val="52030FE6"/>
    <w:rsid w:val="52065DA2"/>
    <w:rsid w:val="522E4D5D"/>
    <w:rsid w:val="524A71B5"/>
    <w:rsid w:val="52642695"/>
    <w:rsid w:val="5279373F"/>
    <w:rsid w:val="528B1069"/>
    <w:rsid w:val="528D5BD8"/>
    <w:rsid w:val="528F0DD4"/>
    <w:rsid w:val="52930D7F"/>
    <w:rsid w:val="5296438C"/>
    <w:rsid w:val="52BE2AC8"/>
    <w:rsid w:val="530F2B4C"/>
    <w:rsid w:val="5314074B"/>
    <w:rsid w:val="53144C5A"/>
    <w:rsid w:val="53AE0CB6"/>
    <w:rsid w:val="53D170F4"/>
    <w:rsid w:val="53D74547"/>
    <w:rsid w:val="544F1C50"/>
    <w:rsid w:val="54606A92"/>
    <w:rsid w:val="54611A81"/>
    <w:rsid w:val="54C55FE7"/>
    <w:rsid w:val="55846FDD"/>
    <w:rsid w:val="55B9745F"/>
    <w:rsid w:val="55CD48C4"/>
    <w:rsid w:val="560C425A"/>
    <w:rsid w:val="562365CA"/>
    <w:rsid w:val="56340430"/>
    <w:rsid w:val="56581D59"/>
    <w:rsid w:val="568502CA"/>
    <w:rsid w:val="569F07D3"/>
    <w:rsid w:val="56B0773B"/>
    <w:rsid w:val="56C254B7"/>
    <w:rsid w:val="5709588E"/>
    <w:rsid w:val="571760EF"/>
    <w:rsid w:val="575D604F"/>
    <w:rsid w:val="57792910"/>
    <w:rsid w:val="577A0DC0"/>
    <w:rsid w:val="5781180D"/>
    <w:rsid w:val="57C77D46"/>
    <w:rsid w:val="57CF4F1B"/>
    <w:rsid w:val="58201757"/>
    <w:rsid w:val="585818C8"/>
    <w:rsid w:val="58602168"/>
    <w:rsid w:val="5860738B"/>
    <w:rsid w:val="58A630CA"/>
    <w:rsid w:val="58AB4E89"/>
    <w:rsid w:val="58AD7356"/>
    <w:rsid w:val="58B5550E"/>
    <w:rsid w:val="58B571AA"/>
    <w:rsid w:val="58BD5C76"/>
    <w:rsid w:val="58C11261"/>
    <w:rsid w:val="58C34E9B"/>
    <w:rsid w:val="58D20175"/>
    <w:rsid w:val="59327064"/>
    <w:rsid w:val="59340E0B"/>
    <w:rsid w:val="59AD7B0E"/>
    <w:rsid w:val="59D55070"/>
    <w:rsid w:val="59DA18AC"/>
    <w:rsid w:val="59FD6E5D"/>
    <w:rsid w:val="5A186745"/>
    <w:rsid w:val="5A2F5AF5"/>
    <w:rsid w:val="5A637B38"/>
    <w:rsid w:val="5A764899"/>
    <w:rsid w:val="5A8D1386"/>
    <w:rsid w:val="5A93303B"/>
    <w:rsid w:val="5ABB6C3C"/>
    <w:rsid w:val="5AFF7905"/>
    <w:rsid w:val="5B1836AE"/>
    <w:rsid w:val="5B3D6636"/>
    <w:rsid w:val="5B492C91"/>
    <w:rsid w:val="5B4F5269"/>
    <w:rsid w:val="5B6B15AA"/>
    <w:rsid w:val="5B987BF7"/>
    <w:rsid w:val="5BAF6495"/>
    <w:rsid w:val="5BF25754"/>
    <w:rsid w:val="5C1E13B0"/>
    <w:rsid w:val="5C3D48C2"/>
    <w:rsid w:val="5C662A50"/>
    <w:rsid w:val="5C923EB9"/>
    <w:rsid w:val="5CC73DD6"/>
    <w:rsid w:val="5CEA2522"/>
    <w:rsid w:val="5CF2777D"/>
    <w:rsid w:val="5D2708E3"/>
    <w:rsid w:val="5D6346DD"/>
    <w:rsid w:val="5D664D05"/>
    <w:rsid w:val="5D7C584C"/>
    <w:rsid w:val="5D7F0635"/>
    <w:rsid w:val="5D7F610B"/>
    <w:rsid w:val="5D894E7F"/>
    <w:rsid w:val="5D8D080D"/>
    <w:rsid w:val="5DBF6493"/>
    <w:rsid w:val="5DC12605"/>
    <w:rsid w:val="5E1A1D8F"/>
    <w:rsid w:val="5E3A6AA2"/>
    <w:rsid w:val="5E3E4C2D"/>
    <w:rsid w:val="5E5867E1"/>
    <w:rsid w:val="5E674F7E"/>
    <w:rsid w:val="5E874CE8"/>
    <w:rsid w:val="5EB00E5C"/>
    <w:rsid w:val="5ED35331"/>
    <w:rsid w:val="5ED85791"/>
    <w:rsid w:val="5EE37831"/>
    <w:rsid w:val="5EEB7859"/>
    <w:rsid w:val="5EF41897"/>
    <w:rsid w:val="5F016EEC"/>
    <w:rsid w:val="5F0A3D5F"/>
    <w:rsid w:val="5F213F68"/>
    <w:rsid w:val="5F2F6349"/>
    <w:rsid w:val="5F600D4E"/>
    <w:rsid w:val="5F956DDF"/>
    <w:rsid w:val="5F991667"/>
    <w:rsid w:val="5FA416F1"/>
    <w:rsid w:val="5FD93954"/>
    <w:rsid w:val="5FDC55D3"/>
    <w:rsid w:val="5FF469EE"/>
    <w:rsid w:val="5FFB0094"/>
    <w:rsid w:val="60160416"/>
    <w:rsid w:val="60305CC7"/>
    <w:rsid w:val="604A1238"/>
    <w:rsid w:val="60A62DBA"/>
    <w:rsid w:val="60C03CCF"/>
    <w:rsid w:val="60D42D03"/>
    <w:rsid w:val="60E62C9D"/>
    <w:rsid w:val="611B62E0"/>
    <w:rsid w:val="61620C52"/>
    <w:rsid w:val="61993979"/>
    <w:rsid w:val="61A06374"/>
    <w:rsid w:val="61AE780E"/>
    <w:rsid w:val="620C6A7A"/>
    <w:rsid w:val="622470A5"/>
    <w:rsid w:val="625D25EA"/>
    <w:rsid w:val="62625CF2"/>
    <w:rsid w:val="62857C4E"/>
    <w:rsid w:val="6286607D"/>
    <w:rsid w:val="62A62781"/>
    <w:rsid w:val="62E05FC6"/>
    <w:rsid w:val="62FD3864"/>
    <w:rsid w:val="63464F7D"/>
    <w:rsid w:val="634B0772"/>
    <w:rsid w:val="636E7A2E"/>
    <w:rsid w:val="63815A2A"/>
    <w:rsid w:val="63846F09"/>
    <w:rsid w:val="63BF7E8E"/>
    <w:rsid w:val="63C01CBD"/>
    <w:rsid w:val="63D87C59"/>
    <w:rsid w:val="643F3D04"/>
    <w:rsid w:val="644204E6"/>
    <w:rsid w:val="64635DFB"/>
    <w:rsid w:val="64683A23"/>
    <w:rsid w:val="64720D20"/>
    <w:rsid w:val="64AF3910"/>
    <w:rsid w:val="64BC2C9E"/>
    <w:rsid w:val="64C626B7"/>
    <w:rsid w:val="658066C4"/>
    <w:rsid w:val="65912A7B"/>
    <w:rsid w:val="660428AE"/>
    <w:rsid w:val="660D1E09"/>
    <w:rsid w:val="660E4242"/>
    <w:rsid w:val="661F1BD3"/>
    <w:rsid w:val="662519F4"/>
    <w:rsid w:val="66354951"/>
    <w:rsid w:val="6656086D"/>
    <w:rsid w:val="666A2C09"/>
    <w:rsid w:val="6679092A"/>
    <w:rsid w:val="669315AD"/>
    <w:rsid w:val="66BA2385"/>
    <w:rsid w:val="66C11F13"/>
    <w:rsid w:val="66C51CCB"/>
    <w:rsid w:val="66DB09CF"/>
    <w:rsid w:val="66E96680"/>
    <w:rsid w:val="66F227BF"/>
    <w:rsid w:val="67237A0F"/>
    <w:rsid w:val="67487CFE"/>
    <w:rsid w:val="677038E2"/>
    <w:rsid w:val="677777A9"/>
    <w:rsid w:val="67B43783"/>
    <w:rsid w:val="67B92A72"/>
    <w:rsid w:val="67D547C2"/>
    <w:rsid w:val="68233F9E"/>
    <w:rsid w:val="689340A3"/>
    <w:rsid w:val="68A12E72"/>
    <w:rsid w:val="68D355FA"/>
    <w:rsid w:val="68DC73EC"/>
    <w:rsid w:val="69054B5C"/>
    <w:rsid w:val="69293200"/>
    <w:rsid w:val="694347AF"/>
    <w:rsid w:val="694F06EB"/>
    <w:rsid w:val="6963607F"/>
    <w:rsid w:val="696403F8"/>
    <w:rsid w:val="69766916"/>
    <w:rsid w:val="698F77F4"/>
    <w:rsid w:val="69B23B9D"/>
    <w:rsid w:val="69E82867"/>
    <w:rsid w:val="6A086F70"/>
    <w:rsid w:val="6A540655"/>
    <w:rsid w:val="6A5B510D"/>
    <w:rsid w:val="6AA159CB"/>
    <w:rsid w:val="6AA26939"/>
    <w:rsid w:val="6ACB1DCC"/>
    <w:rsid w:val="6AD50437"/>
    <w:rsid w:val="6AE4041A"/>
    <w:rsid w:val="6AEE57CB"/>
    <w:rsid w:val="6B3030A0"/>
    <w:rsid w:val="6B6C69C0"/>
    <w:rsid w:val="6B707214"/>
    <w:rsid w:val="6B9C69D2"/>
    <w:rsid w:val="6BA0522C"/>
    <w:rsid w:val="6BB104FC"/>
    <w:rsid w:val="6BC0416F"/>
    <w:rsid w:val="6BC75657"/>
    <w:rsid w:val="6BD126F0"/>
    <w:rsid w:val="6BE1773A"/>
    <w:rsid w:val="6BE35659"/>
    <w:rsid w:val="6C2B66F7"/>
    <w:rsid w:val="6C3D74C2"/>
    <w:rsid w:val="6C56491E"/>
    <w:rsid w:val="6C5B64F3"/>
    <w:rsid w:val="6C967D2D"/>
    <w:rsid w:val="6CB84F3A"/>
    <w:rsid w:val="6D05726A"/>
    <w:rsid w:val="6D576BCE"/>
    <w:rsid w:val="6D673555"/>
    <w:rsid w:val="6D717C1E"/>
    <w:rsid w:val="6D92611A"/>
    <w:rsid w:val="6D981B81"/>
    <w:rsid w:val="6D994274"/>
    <w:rsid w:val="6DB90857"/>
    <w:rsid w:val="6DC267F1"/>
    <w:rsid w:val="6E032FC6"/>
    <w:rsid w:val="6E083615"/>
    <w:rsid w:val="6E0D26B4"/>
    <w:rsid w:val="6E17642C"/>
    <w:rsid w:val="6E185B0A"/>
    <w:rsid w:val="6E2E1D28"/>
    <w:rsid w:val="6E360FB8"/>
    <w:rsid w:val="6E44084F"/>
    <w:rsid w:val="6E4F3DA5"/>
    <w:rsid w:val="6E6F0BB4"/>
    <w:rsid w:val="6E6F1D57"/>
    <w:rsid w:val="6E7A62E4"/>
    <w:rsid w:val="6EA713DC"/>
    <w:rsid w:val="6EB25B0B"/>
    <w:rsid w:val="6EB80BA0"/>
    <w:rsid w:val="6ED37D90"/>
    <w:rsid w:val="6F00046B"/>
    <w:rsid w:val="6F065AB6"/>
    <w:rsid w:val="6F172935"/>
    <w:rsid w:val="6F3364F9"/>
    <w:rsid w:val="6F4D0F66"/>
    <w:rsid w:val="6F505503"/>
    <w:rsid w:val="6F57424B"/>
    <w:rsid w:val="6F612830"/>
    <w:rsid w:val="6F9E5543"/>
    <w:rsid w:val="6FD10B10"/>
    <w:rsid w:val="6FE61F22"/>
    <w:rsid w:val="6FF81874"/>
    <w:rsid w:val="6FFD00DA"/>
    <w:rsid w:val="70254BB3"/>
    <w:rsid w:val="70352925"/>
    <w:rsid w:val="70505871"/>
    <w:rsid w:val="7059136B"/>
    <w:rsid w:val="706B4405"/>
    <w:rsid w:val="70801B07"/>
    <w:rsid w:val="709A5CAE"/>
    <w:rsid w:val="709A7A5C"/>
    <w:rsid w:val="70A1406F"/>
    <w:rsid w:val="715B3C2A"/>
    <w:rsid w:val="71803C89"/>
    <w:rsid w:val="71852790"/>
    <w:rsid w:val="71894E49"/>
    <w:rsid w:val="71994E64"/>
    <w:rsid w:val="71A73403"/>
    <w:rsid w:val="71EA7695"/>
    <w:rsid w:val="71EE7FB9"/>
    <w:rsid w:val="72536FDC"/>
    <w:rsid w:val="727D75DF"/>
    <w:rsid w:val="72B574C1"/>
    <w:rsid w:val="72D36E77"/>
    <w:rsid w:val="72FB66FD"/>
    <w:rsid w:val="732872C5"/>
    <w:rsid w:val="7360086A"/>
    <w:rsid w:val="739A0DC0"/>
    <w:rsid w:val="73A25B4E"/>
    <w:rsid w:val="73A54FAC"/>
    <w:rsid w:val="73AD70AD"/>
    <w:rsid w:val="73B920B2"/>
    <w:rsid w:val="73D96E71"/>
    <w:rsid w:val="74085669"/>
    <w:rsid w:val="742C1313"/>
    <w:rsid w:val="74412921"/>
    <w:rsid w:val="744A3DC0"/>
    <w:rsid w:val="745A7D2D"/>
    <w:rsid w:val="7475710D"/>
    <w:rsid w:val="747621BD"/>
    <w:rsid w:val="74E27F48"/>
    <w:rsid w:val="75086A21"/>
    <w:rsid w:val="750B356A"/>
    <w:rsid w:val="750C4DDC"/>
    <w:rsid w:val="7510569F"/>
    <w:rsid w:val="756950CA"/>
    <w:rsid w:val="75922EAF"/>
    <w:rsid w:val="75AD28A1"/>
    <w:rsid w:val="75C224B9"/>
    <w:rsid w:val="75CD2682"/>
    <w:rsid w:val="76013E56"/>
    <w:rsid w:val="760A7D9D"/>
    <w:rsid w:val="763E51CC"/>
    <w:rsid w:val="766026E6"/>
    <w:rsid w:val="76B770A6"/>
    <w:rsid w:val="76CE7275"/>
    <w:rsid w:val="76E4362B"/>
    <w:rsid w:val="770A1659"/>
    <w:rsid w:val="770A5210"/>
    <w:rsid w:val="7712242B"/>
    <w:rsid w:val="771F60E4"/>
    <w:rsid w:val="773A7A8E"/>
    <w:rsid w:val="77B91A42"/>
    <w:rsid w:val="77C5780E"/>
    <w:rsid w:val="77F04406"/>
    <w:rsid w:val="782F327E"/>
    <w:rsid w:val="78397A32"/>
    <w:rsid w:val="78A06277"/>
    <w:rsid w:val="78BC2338"/>
    <w:rsid w:val="78C64F8E"/>
    <w:rsid w:val="78C778AE"/>
    <w:rsid w:val="791A1EB8"/>
    <w:rsid w:val="79597C24"/>
    <w:rsid w:val="796E2FE8"/>
    <w:rsid w:val="798E4E1E"/>
    <w:rsid w:val="79A37A59"/>
    <w:rsid w:val="79C61A14"/>
    <w:rsid w:val="79EE5B89"/>
    <w:rsid w:val="79F05A1B"/>
    <w:rsid w:val="7A020CA3"/>
    <w:rsid w:val="7A067805"/>
    <w:rsid w:val="7AA408FA"/>
    <w:rsid w:val="7B123707"/>
    <w:rsid w:val="7B307625"/>
    <w:rsid w:val="7B347CEC"/>
    <w:rsid w:val="7B576B4E"/>
    <w:rsid w:val="7B605B7E"/>
    <w:rsid w:val="7B6D63A7"/>
    <w:rsid w:val="7B761608"/>
    <w:rsid w:val="7BB57E40"/>
    <w:rsid w:val="7C105077"/>
    <w:rsid w:val="7C416F95"/>
    <w:rsid w:val="7C4E5B9F"/>
    <w:rsid w:val="7C580760"/>
    <w:rsid w:val="7C7001B6"/>
    <w:rsid w:val="7C8B3404"/>
    <w:rsid w:val="7C9C47E0"/>
    <w:rsid w:val="7C9E070C"/>
    <w:rsid w:val="7CBB152F"/>
    <w:rsid w:val="7D2C343C"/>
    <w:rsid w:val="7D4C3183"/>
    <w:rsid w:val="7D9314F6"/>
    <w:rsid w:val="7DA625EB"/>
    <w:rsid w:val="7DBE5AB2"/>
    <w:rsid w:val="7DDB441F"/>
    <w:rsid w:val="7E313E60"/>
    <w:rsid w:val="7E4B1AB3"/>
    <w:rsid w:val="7E58216F"/>
    <w:rsid w:val="7E70415D"/>
    <w:rsid w:val="7E7F1745"/>
    <w:rsid w:val="7E886BD8"/>
    <w:rsid w:val="7E922F1E"/>
    <w:rsid w:val="7E9C1A45"/>
    <w:rsid w:val="7ECA3C03"/>
    <w:rsid w:val="7EEF7176"/>
    <w:rsid w:val="7F5D7752"/>
    <w:rsid w:val="7F786D2D"/>
    <w:rsid w:val="7F7A668F"/>
    <w:rsid w:val="7F7C1BAA"/>
    <w:rsid w:val="7F852863"/>
    <w:rsid w:val="7F91228D"/>
    <w:rsid w:val="7F980D98"/>
    <w:rsid w:val="7FBA4CF9"/>
    <w:rsid w:val="7FBF2944"/>
    <w:rsid w:val="7FCA0CDB"/>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1"/>
    <w:next w:val="1"/>
    <w:link w:val="30"/>
    <w:qFormat/>
    <w:uiPriority w:val="9"/>
    <w:pPr>
      <w:tabs>
        <w:tab w:val="left" w:pos="720"/>
      </w:tabs>
      <w:outlineLvl w:val="3"/>
    </w:pPr>
    <w:rPr>
      <w:i/>
    </w:rPr>
  </w:style>
  <w:style w:type="paragraph" w:styleId="6">
    <w:name w:val="heading 5"/>
    <w:basedOn w:val="5"/>
    <w:next w:val="1"/>
    <w:qFormat/>
    <w:uiPriority w:val="0"/>
    <w:pPr>
      <w:tabs>
        <w:tab w:val="left" w:pos="432"/>
        <w:tab w:val="left" w:pos="1002"/>
      </w:tabs>
      <w:ind w:left="1701" w:hanging="1701"/>
      <w:outlineLvl w:val="4"/>
    </w:pPr>
    <w:rPr>
      <w:sz w:val="2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b/>
      <w:bCs/>
    </w:rPr>
  </w:style>
  <w:style w:type="paragraph" w:styleId="8">
    <w:name w:val="annotation text"/>
    <w:basedOn w:val="1"/>
    <w:link w:val="28"/>
    <w:autoRedefine/>
    <w:qFormat/>
    <w:uiPriority w:val="99"/>
    <w:pPr>
      <w:jc w:val="left"/>
    </w:pPr>
  </w:style>
  <w:style w:type="paragraph" w:styleId="9">
    <w:name w:val="Body Text"/>
    <w:basedOn w:val="1"/>
    <w:autoRedefine/>
    <w:qFormat/>
    <w:uiPriority w:val="0"/>
    <w:pPr>
      <w:spacing w:after="120"/>
    </w:pPr>
  </w:style>
  <w:style w:type="paragraph" w:styleId="10">
    <w:name w:val="List 2"/>
    <w:basedOn w:val="1"/>
    <w:semiHidden/>
    <w:unhideWhenUsed/>
    <w:qFormat/>
    <w:uiPriority w:val="99"/>
    <w:pPr>
      <w:ind w:left="100" w:leftChars="200" w:hanging="200" w:hangingChars="200"/>
      <w:contextualSpacing/>
    </w:pPr>
  </w:style>
  <w:style w:type="paragraph" w:styleId="11">
    <w:name w:val="footer"/>
    <w:basedOn w:val="1"/>
    <w:link w:val="21"/>
    <w:autoRedefine/>
    <w:unhideWhenUsed/>
    <w:qFormat/>
    <w:uiPriority w:val="99"/>
    <w:pPr>
      <w:tabs>
        <w:tab w:val="center" w:pos="4153"/>
        <w:tab w:val="right" w:pos="8306"/>
      </w:tabs>
      <w:snapToGrid w:val="0"/>
      <w:jc w:val="left"/>
    </w:pPr>
    <w:rPr>
      <w:sz w:val="18"/>
      <w:szCs w:val="18"/>
    </w:rPr>
  </w:style>
  <w:style w:type="paragraph" w:styleId="12">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autoRedefine/>
    <w:qFormat/>
    <w:uiPriority w:val="0"/>
    <w:pPr>
      <w:ind w:left="568" w:hanging="284"/>
    </w:pPr>
  </w:style>
  <w:style w:type="paragraph" w:styleId="14">
    <w:name w:val="annotation subject"/>
    <w:basedOn w:val="8"/>
    <w:next w:val="8"/>
    <w:link w:val="29"/>
    <w:autoRedefine/>
    <w:semiHidden/>
    <w:unhideWhenUsed/>
    <w:qFormat/>
    <w:uiPriority w:val="99"/>
    <w:rPr>
      <w:b/>
      <w:bCs/>
    </w:rPr>
  </w:style>
  <w:style w:type="table" w:styleId="16">
    <w:name w:val="Table Grid"/>
    <w:basedOn w:val="15"/>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autoRedefine/>
    <w:qFormat/>
    <w:uiPriority w:val="99"/>
    <w:rPr>
      <w:color w:val="0000FF"/>
      <w:u w:val="single"/>
    </w:rPr>
  </w:style>
  <w:style w:type="character" w:styleId="19">
    <w:name w:val="annotation reference"/>
    <w:basedOn w:val="17"/>
    <w:qFormat/>
    <w:uiPriority w:val="0"/>
    <w:rPr>
      <w:sz w:val="21"/>
      <w:szCs w:val="21"/>
    </w:rPr>
  </w:style>
  <w:style w:type="character" w:customStyle="1" w:styleId="20">
    <w:name w:val="页眉 字符"/>
    <w:basedOn w:val="17"/>
    <w:link w:val="12"/>
    <w:autoRedefine/>
    <w:qFormat/>
    <w:uiPriority w:val="99"/>
    <w:rPr>
      <w:sz w:val="18"/>
      <w:szCs w:val="18"/>
    </w:rPr>
  </w:style>
  <w:style w:type="character" w:customStyle="1" w:styleId="21">
    <w:name w:val="页脚 字符"/>
    <w:basedOn w:val="17"/>
    <w:link w:val="11"/>
    <w:qFormat/>
    <w:uiPriority w:val="99"/>
    <w:rPr>
      <w:sz w:val="18"/>
      <w:szCs w:val="18"/>
    </w:rPr>
  </w:style>
  <w:style w:type="paragraph" w:customStyle="1" w:styleId="22">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3">
    <w:name w:val="TF"/>
    <w:basedOn w:val="22"/>
    <w:autoRedefine/>
    <w:qFormat/>
    <w:uiPriority w:val="0"/>
    <w:pPr>
      <w:keepNext w:val="0"/>
      <w:spacing w:before="0" w:after="240"/>
    </w:pPr>
  </w:style>
  <w:style w:type="paragraph" w:styleId="24">
    <w:name w:val="List Paragraph"/>
    <w:basedOn w:val="1"/>
    <w:autoRedefine/>
    <w:qFormat/>
    <w:uiPriority w:val="34"/>
    <w:pPr>
      <w:ind w:firstLine="420" w:firstLineChars="200"/>
    </w:pPr>
  </w:style>
  <w:style w:type="paragraph" w:customStyle="1" w:styleId="25">
    <w:name w:val="B1"/>
    <w:basedOn w:val="13"/>
    <w:autoRedefine/>
    <w:qFormat/>
    <w:uiPriority w:val="0"/>
  </w:style>
  <w:style w:type="paragraph" w:customStyle="1" w:styleId="26">
    <w:name w:val="Doc-text2"/>
    <w:basedOn w:val="1"/>
    <w:autoRedefine/>
    <w:qFormat/>
    <w:uiPriority w:val="0"/>
    <w:pPr>
      <w:tabs>
        <w:tab w:val="left" w:pos="1622"/>
      </w:tabs>
      <w:ind w:left="1622" w:hanging="363"/>
      <w:jc w:val="left"/>
    </w:pPr>
    <w:rPr>
      <w:rFonts w:eastAsia="MS Mincho"/>
      <w:szCs w:val="24"/>
    </w:rPr>
  </w:style>
  <w:style w:type="paragraph" w:customStyle="1" w:styleId="2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7"/>
    <w:link w:val="8"/>
    <w:autoRedefine/>
    <w:qFormat/>
    <w:uiPriority w:val="99"/>
    <w:rPr>
      <w:kern w:val="2"/>
      <w:sz w:val="21"/>
      <w:szCs w:val="22"/>
    </w:rPr>
  </w:style>
  <w:style w:type="character" w:customStyle="1" w:styleId="29">
    <w:name w:val="批注主题 字符"/>
    <w:basedOn w:val="28"/>
    <w:link w:val="14"/>
    <w:semiHidden/>
    <w:qFormat/>
    <w:uiPriority w:val="99"/>
    <w:rPr>
      <w:b/>
      <w:bCs/>
      <w:kern w:val="2"/>
      <w:sz w:val="21"/>
      <w:szCs w:val="22"/>
    </w:rPr>
  </w:style>
  <w:style w:type="character" w:customStyle="1" w:styleId="30">
    <w:name w:val="标题 4 字符"/>
    <w:link w:val="5"/>
    <w:autoRedefine/>
    <w:qFormat/>
    <w:uiPriority w:val="9"/>
    <w:rPr>
      <w:i/>
    </w:rPr>
  </w:style>
  <w:style w:type="paragraph" w:customStyle="1" w:styleId="31">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2">
    <w:name w:val="Comments"/>
    <w:basedOn w:val="1"/>
    <w:autoRedefine/>
    <w:qFormat/>
    <w:uiPriority w:val="0"/>
    <w:rPr>
      <w:i/>
      <w:sz w:val="18"/>
    </w:rPr>
  </w:style>
  <w:style w:type="paragraph" w:customStyle="1" w:styleId="33">
    <w:name w:val="Agreement"/>
    <w:basedOn w:val="1"/>
    <w:next w:val="26"/>
    <w:qFormat/>
    <w:uiPriority w:val="0"/>
    <w:pPr>
      <w:numPr>
        <w:ilvl w:val="0"/>
        <w:numId w:val="4"/>
      </w:numPr>
      <w:tabs>
        <w:tab w:val="left" w:pos="1619"/>
        <w:tab w:val="clear" w:pos="1352"/>
      </w:tabs>
      <w:spacing w:before="60"/>
      <w:ind w:left="1619"/>
    </w:pPr>
    <w:rPr>
      <w:b/>
    </w:rPr>
  </w:style>
  <w:style w:type="character" w:customStyle="1" w:styleId="34">
    <w:name w:val="ui-provider"/>
    <w:basedOn w:val="17"/>
    <w:autoRedefine/>
    <w:qFormat/>
    <w:uiPriority w:val="0"/>
  </w:style>
  <w:style w:type="paragraph" w:customStyle="1" w:styleId="35">
    <w:name w:val="pf0"/>
    <w:basedOn w:val="1"/>
    <w:autoRedefine/>
    <w:qFormat/>
    <w:uiPriority w:val="0"/>
    <w:pPr>
      <w:spacing w:before="100" w:beforeAutospacing="1" w:after="100" w:afterAutospacing="1"/>
    </w:pPr>
    <w:rPr>
      <w:sz w:val="24"/>
      <w:szCs w:val="24"/>
      <w:lang w:eastAsia="ko-KR"/>
    </w:rPr>
  </w:style>
  <w:style w:type="paragraph" w:customStyle="1" w:styleId="36">
    <w:name w:val="B2"/>
    <w:basedOn w:val="10"/>
    <w:autoRedefine/>
    <w:qFormat/>
    <w:uiPriority w:val="0"/>
    <w:pPr>
      <w:ind w:left="851" w:hanging="284"/>
    </w:pPr>
  </w:style>
  <w:style w:type="paragraph" w:customStyle="1" w:styleId="37">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TAN"/>
    <w:basedOn w:val="39"/>
    <w:autoRedefine/>
    <w:qFormat/>
    <w:uiPriority w:val="0"/>
    <w:pPr>
      <w:ind w:left="851" w:hanging="851"/>
    </w:pPr>
    <w:rPr>
      <w:rFonts w:eastAsia="Malgun Gothic" w:cs="Arial"/>
      <w:szCs w:val="18"/>
    </w:rPr>
  </w:style>
  <w:style w:type="paragraph" w:customStyle="1" w:styleId="39">
    <w:name w:val="TAL"/>
    <w:basedOn w:val="1"/>
    <w:autoRedefine/>
    <w:qFormat/>
    <w:uiPriority w:val="0"/>
    <w:pPr>
      <w:keepNext/>
      <w:keepLines/>
    </w:pPr>
    <w:rPr>
      <w:rFonts w:ascii="Arial" w:hAnsi="Arial" w:eastAsia="MS Mincho"/>
      <w:sz w:val="18"/>
      <w:szCs w:val="20"/>
    </w:rPr>
  </w:style>
  <w:style w:type="paragraph" w:customStyle="1" w:styleId="40">
    <w:name w:val="修订3"/>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1">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2">
    <w:name w:val="EX"/>
    <w:basedOn w:val="1"/>
    <w:qFormat/>
    <w:uiPriority w:val="0"/>
    <w:pPr>
      <w:keepLines/>
      <w:spacing w:after="180"/>
      <w:ind w:left="1702" w:hanging="1418"/>
    </w:pPr>
    <w:rPr>
      <w:rFonts w:eastAsia="宋体"/>
      <w:szCs w:val="20"/>
      <w:lang w:val="en-GB"/>
    </w:rPr>
  </w:style>
  <w:style w:type="character" w:customStyle="1" w:styleId="43">
    <w:name w:val="Code"/>
    <w:qFormat/>
    <w:uiPriority w:val="1"/>
    <w:rPr>
      <w:rFonts w:ascii="Arial" w:hAnsi="Arial"/>
      <w:i/>
      <w:sz w:val="18"/>
      <w:shd w:val="clear" w:color="auto" w:fill="auto"/>
    </w:rPr>
  </w:style>
  <w:style w:type="paragraph" w:customStyle="1" w:styleId="44">
    <w:name w:val="TAH"/>
    <w:basedOn w:val="45"/>
    <w:qFormat/>
    <w:uiPriority w:val="0"/>
    <w:rPr>
      <w:b/>
    </w:rPr>
  </w:style>
  <w:style w:type="paragraph" w:customStyle="1" w:styleId="45">
    <w:name w:val="TAC"/>
    <w:basedOn w:val="39"/>
    <w:qFormat/>
    <w:uiPriority w:val="0"/>
    <w:pPr>
      <w:jc w:val="center"/>
    </w:pPr>
    <w:rPr>
      <w:rFonts w:eastAsia="等线"/>
    </w:rPr>
  </w:style>
  <w:style w:type="paragraph" w:customStyle="1" w:styleId="46">
    <w:name w:val="修订4"/>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7">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2157</Words>
  <Characters>11131</Characters>
  <Lines>79</Lines>
  <Paragraphs>22</Paragraphs>
  <TotalTime>0</TotalTime>
  <ScaleCrop>false</ScaleCrop>
  <LinksUpToDate>false</LinksUpToDate>
  <CharactersWithSpaces>13227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2025-05-09T03:15:51Z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7168CB8EFC1942A8AF24CBC0BCA282D6_13</vt:lpwstr>
  </property>
  <property fmtid="{D5CDD505-2E9C-101B-9397-08002B2CF9AE}" pid="4" name="KSOTemplateDocerSaveRecord">
    <vt:lpwstr>eyJoZGlkIjoiMzEwNTM5NzYwMDRjMzkwZTVkZjY2ODkwMGIxNGU0OTUiLCJ1c2VySWQiOiI1MDQ0ODU3MTMifQ==</vt:lpwstr>
  </property>
</Properties>
</file>